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07BA" w14:textId="47899AE2" w:rsidR="00DF3C13" w:rsidRPr="00153EEE" w:rsidRDefault="00DF3C13" w:rsidP="001B57D1">
      <w:pPr>
        <w:rPr>
          <w:rFonts w:ascii="Times New Roman" w:hAnsi="Times New Roman" w:cs="Times New Roman"/>
          <w:b/>
          <w:bCs/>
        </w:rPr>
      </w:pPr>
      <w:r w:rsidRPr="00153EEE">
        <w:rPr>
          <w:rFonts w:ascii="Times New Roman" w:hAnsi="Times New Roman" w:cs="Times New Roman"/>
          <w:b/>
          <w:bCs/>
        </w:rPr>
        <w:t xml:space="preserve">SVEUČILIŠTE U ZAGREBU </w:t>
      </w:r>
    </w:p>
    <w:p w14:paraId="10A80464" w14:textId="0E0AF8F8" w:rsidR="00DF3C13" w:rsidRPr="00153EEE" w:rsidRDefault="00DF3C13" w:rsidP="001B57D1">
      <w:pPr>
        <w:rPr>
          <w:rFonts w:ascii="Times New Roman" w:hAnsi="Times New Roman" w:cs="Times New Roman"/>
          <w:b/>
          <w:bCs/>
        </w:rPr>
      </w:pPr>
      <w:r w:rsidRPr="00153EEE">
        <w:rPr>
          <w:rFonts w:ascii="Times New Roman" w:hAnsi="Times New Roman" w:cs="Times New Roman"/>
          <w:b/>
          <w:bCs/>
        </w:rPr>
        <w:t>RUDARSKO-GEOLOŠKO-NAFTNI FAKULTET</w:t>
      </w:r>
    </w:p>
    <w:p w14:paraId="43AC40B6" w14:textId="6951CDB9" w:rsidR="00DF3C13" w:rsidRPr="00153EEE" w:rsidRDefault="00DF3C13" w:rsidP="001B57D1">
      <w:pPr>
        <w:rPr>
          <w:rFonts w:ascii="Times New Roman" w:hAnsi="Times New Roman" w:cs="Times New Roman"/>
          <w:b/>
          <w:bCs/>
        </w:rPr>
      </w:pPr>
      <w:r w:rsidRPr="00153EEE">
        <w:rPr>
          <w:rFonts w:ascii="Times New Roman" w:hAnsi="Times New Roman" w:cs="Times New Roman"/>
          <w:b/>
          <w:bCs/>
        </w:rPr>
        <w:t>OIB:</w:t>
      </w:r>
      <w:r w:rsidR="001E2918" w:rsidRPr="00153EEE">
        <w:rPr>
          <w:rFonts w:ascii="Times New Roman" w:hAnsi="Times New Roman" w:cs="Times New Roman"/>
          <w:b/>
          <w:bCs/>
        </w:rPr>
        <w:t xml:space="preserve"> 99534693762</w:t>
      </w:r>
    </w:p>
    <w:p w14:paraId="75F0D20B" w14:textId="1D03AA7B" w:rsidR="00DF3C13" w:rsidRPr="00153EEE" w:rsidRDefault="00DF3C13" w:rsidP="001B57D1">
      <w:pPr>
        <w:rPr>
          <w:rFonts w:ascii="Times New Roman" w:hAnsi="Times New Roman" w:cs="Times New Roman"/>
          <w:b/>
          <w:bCs/>
        </w:rPr>
      </w:pPr>
      <w:r w:rsidRPr="00153EEE">
        <w:rPr>
          <w:rFonts w:ascii="Times New Roman" w:hAnsi="Times New Roman" w:cs="Times New Roman"/>
          <w:b/>
          <w:bCs/>
        </w:rPr>
        <w:t>RKP:</w:t>
      </w:r>
      <w:r w:rsidR="001E2918" w:rsidRPr="00153EEE">
        <w:rPr>
          <w:rFonts w:ascii="Times New Roman" w:hAnsi="Times New Roman" w:cs="Times New Roman"/>
          <w:b/>
          <w:bCs/>
        </w:rPr>
        <w:t xml:space="preserve"> 2047</w:t>
      </w:r>
    </w:p>
    <w:p w14:paraId="76F107FC" w14:textId="77777777" w:rsidR="00DF3C13" w:rsidRPr="00153EEE" w:rsidRDefault="00DF3C13" w:rsidP="001B57D1">
      <w:pPr>
        <w:rPr>
          <w:rFonts w:ascii="Times New Roman" w:hAnsi="Times New Roman" w:cs="Times New Roman"/>
        </w:rPr>
      </w:pPr>
    </w:p>
    <w:p w14:paraId="60291165" w14:textId="77777777" w:rsidR="00DF3C13" w:rsidRPr="00153EEE" w:rsidRDefault="00DF3C13" w:rsidP="001B57D1">
      <w:pPr>
        <w:rPr>
          <w:rFonts w:ascii="Times New Roman" w:hAnsi="Times New Roman" w:cs="Times New Roman"/>
        </w:rPr>
      </w:pPr>
    </w:p>
    <w:p w14:paraId="1EF77BA1" w14:textId="77777777" w:rsidR="00DF3C13" w:rsidRPr="00153EEE" w:rsidRDefault="00DF3C13" w:rsidP="001B57D1">
      <w:pPr>
        <w:rPr>
          <w:rFonts w:ascii="Times New Roman" w:hAnsi="Times New Roman" w:cs="Times New Roman"/>
        </w:rPr>
      </w:pPr>
    </w:p>
    <w:p w14:paraId="3C0E37DE" w14:textId="77777777" w:rsidR="00DF3C13" w:rsidRPr="00153EEE" w:rsidRDefault="00DF3C13" w:rsidP="001B57D1">
      <w:pPr>
        <w:rPr>
          <w:rFonts w:ascii="Times New Roman" w:hAnsi="Times New Roman" w:cs="Times New Roman"/>
        </w:rPr>
      </w:pPr>
    </w:p>
    <w:p w14:paraId="2A945BDF" w14:textId="174E909B" w:rsidR="001B57D1" w:rsidRPr="00153EEE" w:rsidRDefault="001B57D1" w:rsidP="001E2918">
      <w:pPr>
        <w:jc w:val="center"/>
        <w:rPr>
          <w:rFonts w:ascii="Times New Roman" w:hAnsi="Times New Roman" w:cs="Times New Roman"/>
          <w:b/>
          <w:bCs/>
        </w:rPr>
      </w:pPr>
      <w:r w:rsidRPr="00153EEE">
        <w:rPr>
          <w:rFonts w:ascii="Times New Roman" w:hAnsi="Times New Roman" w:cs="Times New Roman"/>
          <w:b/>
          <w:bCs/>
        </w:rPr>
        <w:t>Obrazloženje Općeg dijela financijskog plana za razdoblje 2026. – 2028. godina</w:t>
      </w:r>
    </w:p>
    <w:p w14:paraId="18954265" w14:textId="77777777" w:rsidR="001B57D1" w:rsidRDefault="001B57D1" w:rsidP="001B57D1">
      <w:pPr>
        <w:rPr>
          <w:rFonts w:ascii="Times New Roman" w:hAnsi="Times New Roman" w:cs="Times New Roman"/>
        </w:rPr>
      </w:pPr>
    </w:p>
    <w:p w14:paraId="5DDD5FC8" w14:textId="77777777" w:rsidR="00E423FD" w:rsidRPr="00DF3C13" w:rsidRDefault="00E423FD" w:rsidP="001B57D1">
      <w:pPr>
        <w:rPr>
          <w:rFonts w:ascii="Times New Roman" w:hAnsi="Times New Roman" w:cs="Times New Roman"/>
        </w:rPr>
      </w:pPr>
    </w:p>
    <w:p w14:paraId="5BE30BBC" w14:textId="44BD87B3" w:rsidR="00E423FD" w:rsidRDefault="001B57D1" w:rsidP="00E423FD">
      <w:pPr>
        <w:pStyle w:val="Odlomakpopisa"/>
        <w:numPr>
          <w:ilvl w:val="0"/>
          <w:numId w:val="3"/>
        </w:numPr>
        <w:rPr>
          <w:rFonts w:ascii="Times New Roman" w:hAnsi="Times New Roman" w:cs="Times New Roman"/>
          <w:b/>
          <w:bCs/>
        </w:rPr>
      </w:pPr>
      <w:r w:rsidRPr="00E423FD">
        <w:rPr>
          <w:rFonts w:ascii="Times New Roman" w:hAnsi="Times New Roman" w:cs="Times New Roman"/>
          <w:b/>
          <w:bCs/>
        </w:rPr>
        <w:t>UVOD</w:t>
      </w:r>
    </w:p>
    <w:p w14:paraId="7C851B34" w14:textId="77777777" w:rsidR="00E423FD" w:rsidRPr="00E423FD" w:rsidRDefault="00E423FD" w:rsidP="00E423FD">
      <w:pPr>
        <w:pStyle w:val="Odlomakpopisa"/>
        <w:ind w:left="1065"/>
        <w:rPr>
          <w:rFonts w:ascii="Times New Roman" w:hAnsi="Times New Roman" w:cs="Times New Roman"/>
          <w:b/>
          <w:bCs/>
        </w:rPr>
      </w:pPr>
    </w:p>
    <w:p w14:paraId="558AF483"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Rudarsko-geološko-naftni fakultet (RGNF) je visoko učilište koje, kao sastavnica Sveučilišta u Zagrebu, ustrojava i izvodi sveučilišne studije te razvija znanstveni i stručni rad u dva znanstvena područja: području tehničkih znanosti – znanstveno polje Rudarstvo, nafta i geološko inženjerstvo i području prirodnih znanosti – znanstveno polje Geologija.</w:t>
      </w:r>
    </w:p>
    <w:p w14:paraId="4ED32F9D"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Prema Statutu, RGNF obavlja sljedeće djelatnosti:</w:t>
      </w:r>
    </w:p>
    <w:p w14:paraId="26A2E764" w14:textId="77777777" w:rsid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visoko obrazovanje </w:t>
      </w:r>
    </w:p>
    <w:p w14:paraId="7FF4687F" w14:textId="77777777" w:rsid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obrazovanje odraslih i ostalo obrazovanje </w:t>
      </w:r>
    </w:p>
    <w:p w14:paraId="28E8748C" w14:textId="3BFD500A"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izdavanje knjiga </w:t>
      </w:r>
    </w:p>
    <w:p w14:paraId="78CBF134" w14:textId="5E59BA4F"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izdavanje časopisa i periodičkih publikacija</w:t>
      </w:r>
    </w:p>
    <w:p w14:paraId="42F149A2" w14:textId="334D5160"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rušenje građevinskih objekata </w:t>
      </w:r>
    </w:p>
    <w:p w14:paraId="3DA29B80" w14:textId="3837A033"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pokusno bušenje i sondiranje terena </w:t>
      </w:r>
    </w:p>
    <w:p w14:paraId="22345A90" w14:textId="3ED3BA6C"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izradu i upravljanje bazama podataka </w:t>
      </w:r>
    </w:p>
    <w:p w14:paraId="4D8310B7" w14:textId="5BA3A63D"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istraživanje i eksperimentalni razvoj u prirodnim znanostima </w:t>
      </w:r>
    </w:p>
    <w:p w14:paraId="3825247B" w14:textId="302D464E"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istraživanje i eksperimentalni razvoj u tehničkim znanostima </w:t>
      </w:r>
    </w:p>
    <w:p w14:paraId="7797CA97" w14:textId="76369CDA"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arhitektonske djelatnosti i inženjerstvo te s njima povezano tehničko savjetovanje</w:t>
      </w:r>
      <w:r w:rsidR="00FF56AC">
        <w:rPr>
          <w:rFonts w:ascii="Times New Roman" w:hAnsi="Times New Roman" w:cs="Times New Roman"/>
        </w:rPr>
        <w:t xml:space="preserve">, </w:t>
      </w:r>
      <w:r w:rsidR="001B57D1" w:rsidRPr="001E2918">
        <w:rPr>
          <w:rFonts w:ascii="Times New Roman" w:hAnsi="Times New Roman" w:cs="Times New Roman"/>
        </w:rPr>
        <w:t xml:space="preserve">tehničko ispitivanje i analizu </w:t>
      </w:r>
    </w:p>
    <w:p w14:paraId="1543F187" w14:textId="53C7E830"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 xml:space="preserve">djelatnost knjižnica </w:t>
      </w:r>
    </w:p>
    <w:p w14:paraId="6A958675" w14:textId="37236AA8"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stručne poslove zaštite okoliša</w:t>
      </w:r>
    </w:p>
    <w:p w14:paraId="05541C1C" w14:textId="64BF741D" w:rsidR="001B57D1" w:rsidRPr="001E2918"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hidrogeološka istraživanja i geofizička istraživanja</w:t>
      </w:r>
    </w:p>
    <w:p w14:paraId="5C7BA168" w14:textId="77777777" w:rsidR="00FF56AC" w:rsidRDefault="001E2918"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vještačenja iz područja zaštite okoliša, procjene utjecaja na okoliš, geologije, mineralnih sirovina i rudarstva</w:t>
      </w:r>
    </w:p>
    <w:p w14:paraId="6616E02C" w14:textId="77777777" w:rsidR="00FF56AC" w:rsidRDefault="00FF56AC"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izradu dokumentacije o rezervama mineralnih sirovina i/ili dokumentacije o građi, obliku, veličini i obujmu geoloških struktura pogodnih za skladištenje ugljikovodika i trajno zbrinjavanje plinova</w:t>
      </w:r>
    </w:p>
    <w:p w14:paraId="3DFA8F26" w14:textId="77777777" w:rsidR="00FF56AC" w:rsidRDefault="00FF56AC"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izradu rudarskih projekata istraživanja i eksploatacije mineralnih sirovina</w:t>
      </w:r>
    </w:p>
    <w:p w14:paraId="077DB98E" w14:textId="505273A1" w:rsidR="001B57D1" w:rsidRPr="001E2918" w:rsidRDefault="00FF56AC"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djelatnost snimanja iz zraka</w:t>
      </w:r>
    </w:p>
    <w:p w14:paraId="7D443A06" w14:textId="3529F483" w:rsidR="001B57D1" w:rsidRPr="001E2918" w:rsidRDefault="00FF56AC" w:rsidP="00021CF0">
      <w:pPr>
        <w:spacing w:after="0" w:line="240" w:lineRule="auto"/>
        <w:jc w:val="both"/>
        <w:rPr>
          <w:rFonts w:ascii="Times New Roman" w:hAnsi="Times New Roman" w:cs="Times New Roman"/>
        </w:rPr>
      </w:pPr>
      <w:r>
        <w:rPr>
          <w:rFonts w:ascii="Times New Roman" w:hAnsi="Times New Roman" w:cs="Times New Roman"/>
        </w:rPr>
        <w:t>-</w:t>
      </w:r>
      <w:r w:rsidR="001B57D1" w:rsidRPr="001E2918">
        <w:rPr>
          <w:rFonts w:ascii="Times New Roman" w:hAnsi="Times New Roman" w:cs="Times New Roman"/>
        </w:rPr>
        <w:t>izrada ekonomsko – financijskih analiza (iz područja gospodarenja mineralnim sirovinama)</w:t>
      </w:r>
    </w:p>
    <w:p w14:paraId="7438B95B" w14:textId="55AF8DFB" w:rsidR="00FF56AC" w:rsidRDefault="00FF56AC" w:rsidP="00021CF0">
      <w:pPr>
        <w:spacing w:after="0" w:line="240" w:lineRule="auto"/>
        <w:jc w:val="both"/>
        <w:rPr>
          <w:rFonts w:ascii="Times New Roman" w:hAnsi="Times New Roman" w:cs="Times New Roman"/>
        </w:rPr>
      </w:pPr>
      <w:r>
        <w:rPr>
          <w:rFonts w:ascii="Times New Roman" w:hAnsi="Times New Roman" w:cs="Times New Roman"/>
        </w:rPr>
        <w:lastRenderedPageBreak/>
        <w:t>-</w:t>
      </w:r>
      <w:r w:rsidR="001B57D1" w:rsidRPr="001E2918">
        <w:rPr>
          <w:rFonts w:ascii="Times New Roman" w:hAnsi="Times New Roman" w:cs="Times New Roman"/>
        </w:rPr>
        <w:t>organizacija konferencija i znanstvenih i stručnih skupova.</w:t>
      </w:r>
    </w:p>
    <w:p w14:paraId="0E24118E" w14:textId="77777777" w:rsidR="00FF56AC" w:rsidRPr="001E2918" w:rsidRDefault="00FF56AC" w:rsidP="00021CF0">
      <w:pPr>
        <w:spacing w:after="0" w:line="240" w:lineRule="auto"/>
        <w:rPr>
          <w:rFonts w:ascii="Times New Roman" w:hAnsi="Times New Roman" w:cs="Times New Roman"/>
        </w:rPr>
      </w:pPr>
    </w:p>
    <w:p w14:paraId="7E5F1CF7"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 xml:space="preserve">Upravu Fakulteta čine dekan, tri prodekana i Fakultetsko vijeće. </w:t>
      </w:r>
    </w:p>
    <w:p w14:paraId="21E736C1"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 xml:space="preserve">Dekan zastupa i predstavlja Fakultet, donosi poslovne odluke sukladno propisima, predsjedava Fakultetskom vijeću i provodi njegove odluke, provodi odluke Senata, vijeća područja Sveučilišta te obavlja i druge poslove utvrđene zakonom, Statutom Sveučilišta u Zagrebu, Statutom Rudarsko-geološko-naftnog fakulteta te drugim općim aktima Sveučilišta i Fakulteta. Dekanu u radu pomažu tri prodekana. </w:t>
      </w:r>
    </w:p>
    <w:p w14:paraId="3E2C49E1"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Fakultetsko vijeće je stručno vijeće Fakulteta koje čine svi nastavnici izabrani u znanstveno-nastavna i nastavna zvanja, predstavnici suradnika i stručnih suradnika te predstavnici studenata preddiplomskih, diplomskih i poslijediplomskih studija. Fakultetsko vijeće donosi Statut i ostale opće akte Fakulteta, bira dekana i prodekane, pokreće i provodi izbore i reizbore u znanstvena, znanstveno-nastavna, nastavna i suradnička radna mjesta, donosi proračun i završni račun Fakulteta, odlučuje o svim pitanjima vezanim za nastavnu, znanstvenu i stručnu djelatnost Fakulteta te obavlja druge poslove utvrđene zakonom, Statutom Sveučilišta u Zagrebu, Statutom Rudarsko-geološko-naftnog fakulteta te drugim općim aktima Sveučilišta i Fakulteta.</w:t>
      </w:r>
    </w:p>
    <w:p w14:paraId="441B0651" w14:textId="77777777" w:rsidR="001B57D1" w:rsidRPr="00DF3C13" w:rsidRDefault="001B57D1" w:rsidP="00021CF0">
      <w:pPr>
        <w:spacing w:line="240" w:lineRule="auto"/>
        <w:jc w:val="both"/>
        <w:rPr>
          <w:rFonts w:ascii="Times New Roman" w:hAnsi="Times New Roman" w:cs="Times New Roman"/>
        </w:rPr>
      </w:pPr>
    </w:p>
    <w:p w14:paraId="1180C8CE" w14:textId="3A1D54EC"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Znanstveno-nastavna i stručna djelatnost RGN fakulteta provodi se u sedam zavoda i jednoj katedri:</w:t>
      </w:r>
    </w:p>
    <w:p w14:paraId="14A4507E"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Zavod za rudarstvo i geotehniku,</w:t>
      </w:r>
    </w:p>
    <w:p w14:paraId="7EB0BA73"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Zavod za geofizička istraživanja i rudarska mjerenja,</w:t>
      </w:r>
    </w:p>
    <w:p w14:paraId="5CEDD552"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Zavod za geologiju i geološko inženjerstvo,</w:t>
      </w:r>
    </w:p>
    <w:p w14:paraId="2B1D9B42"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Zavod za mineralogiju, petrologiju i mineralne sirovine,</w:t>
      </w:r>
    </w:p>
    <w:p w14:paraId="29D9FF1B"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Zavod za naftno-plinsko inženjerstvo i energetiku,</w:t>
      </w:r>
    </w:p>
    <w:p w14:paraId="2B1C7744"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Zavod za kemiju,</w:t>
      </w:r>
    </w:p>
    <w:p w14:paraId="7E1837FA"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Zavod za matematiku, informatiku i nacrtnu geometriju,</w:t>
      </w:r>
    </w:p>
    <w:p w14:paraId="6426E7E0" w14:textId="6CBC30BA" w:rsidR="001B57D1"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Pr="00DF3C13">
        <w:rPr>
          <w:rFonts w:ascii="Times New Roman" w:hAnsi="Times New Roman" w:cs="Times New Roman"/>
        </w:rPr>
        <w:tab/>
        <w:t>Katedra za zajedničke nastavne predmete</w:t>
      </w:r>
    </w:p>
    <w:p w14:paraId="2843DCC8" w14:textId="77777777" w:rsidR="00FF56AC" w:rsidRPr="00DF3C13" w:rsidRDefault="00FF56AC" w:rsidP="00021CF0">
      <w:pPr>
        <w:spacing w:line="240" w:lineRule="auto"/>
        <w:jc w:val="both"/>
        <w:rPr>
          <w:rFonts w:ascii="Times New Roman" w:hAnsi="Times New Roman" w:cs="Times New Roman"/>
        </w:rPr>
      </w:pPr>
    </w:p>
    <w:p w14:paraId="138E3D49" w14:textId="7093CCA9"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Temeljne ustrojbene jedinice Fakulteta su, osim zavoda, Centar informacijske potpore, Knjižnica, Tajništvo i Računovodstvo.</w:t>
      </w:r>
    </w:p>
    <w:p w14:paraId="52D1E51F" w14:textId="77777777"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 xml:space="preserve">U akademskoj godini 2025./2026. ukupno je upisano 352 studenta na prijediplomske studije i 129 studenta na diplomske studije, odnosno ukupno 481 upisanih. </w:t>
      </w:r>
    </w:p>
    <w:p w14:paraId="62B8F4E1" w14:textId="40E4645C"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Na doktorskom studiju upisano je 36 studenata.</w:t>
      </w:r>
    </w:p>
    <w:p w14:paraId="04C628B4" w14:textId="52E341DA"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 xml:space="preserve">Na RGNF-u je trenutačno zaposleno ukupno 168 djelatnika: 73 u znanstveno-nastavnim radnim mjestima, </w:t>
      </w:r>
      <w:r w:rsidRPr="00D45B5B">
        <w:rPr>
          <w:rFonts w:ascii="Times New Roman" w:hAnsi="Times New Roman" w:cs="Times New Roman"/>
        </w:rPr>
        <w:t>22 djelatnika u suradničkim</w:t>
      </w:r>
      <w:r w:rsidRPr="00DF3C13">
        <w:rPr>
          <w:rFonts w:ascii="Times New Roman" w:hAnsi="Times New Roman" w:cs="Times New Roman"/>
        </w:rPr>
        <w:t xml:space="preserve"> radnim mjestima (asistenti i viši asistenti), 4 u nastavnim radnim mjestima (viši predavači), a 69 djelatnik pripada nenastavnom osoblju.</w:t>
      </w:r>
    </w:p>
    <w:p w14:paraId="3D76CEC1" w14:textId="091C3AA6"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 xml:space="preserve">Ukupna površina prostora koji se na Fakultetu koristi jest 6.934,1 m2, od čega 4038 m2 otpada na predavaonice, laboratorije/praktikume koji se koriste u nastavi, nastavničke kabinete i knjižnicu. </w:t>
      </w:r>
    </w:p>
    <w:p w14:paraId="11E69A75" w14:textId="6D229430"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lastRenderedPageBreak/>
        <w:t xml:space="preserve">Ukupni prihodi za 2026. su planirani u iznosu od </w:t>
      </w:r>
      <w:r w:rsidR="00804851">
        <w:rPr>
          <w:rFonts w:ascii="Times New Roman" w:hAnsi="Times New Roman" w:cs="Times New Roman"/>
        </w:rPr>
        <w:t>10.</w:t>
      </w:r>
      <w:r w:rsidR="00F14D8D">
        <w:rPr>
          <w:rFonts w:ascii="Times New Roman" w:hAnsi="Times New Roman" w:cs="Times New Roman"/>
        </w:rPr>
        <w:t>885.511</w:t>
      </w:r>
      <w:r w:rsidRPr="00DF3C13">
        <w:rPr>
          <w:rFonts w:ascii="Times New Roman" w:hAnsi="Times New Roman" w:cs="Times New Roman"/>
        </w:rPr>
        <w:t xml:space="preserve"> eura, a rashodi su planirani u iznosu od </w:t>
      </w:r>
      <w:r w:rsidR="00F14D8D">
        <w:rPr>
          <w:rFonts w:ascii="Times New Roman" w:hAnsi="Times New Roman" w:cs="Times New Roman"/>
        </w:rPr>
        <w:t>10.919.951</w:t>
      </w:r>
      <w:r w:rsidRPr="00DF3C13">
        <w:rPr>
          <w:rFonts w:ascii="Times New Roman" w:hAnsi="Times New Roman" w:cs="Times New Roman"/>
        </w:rPr>
        <w:t xml:space="preserve"> eura. </w:t>
      </w:r>
      <w:r w:rsidR="00F14D8D">
        <w:rPr>
          <w:rFonts w:ascii="Times New Roman" w:hAnsi="Times New Roman" w:cs="Times New Roman"/>
        </w:rPr>
        <w:t>Manj</w:t>
      </w:r>
      <w:r w:rsidRPr="00DF3C13">
        <w:rPr>
          <w:rFonts w:ascii="Times New Roman" w:hAnsi="Times New Roman" w:cs="Times New Roman"/>
        </w:rPr>
        <w:t xml:space="preserve">ak je planiran u iznosu od </w:t>
      </w:r>
      <w:r w:rsidR="00F14D8D">
        <w:rPr>
          <w:rFonts w:ascii="Times New Roman" w:hAnsi="Times New Roman" w:cs="Times New Roman"/>
        </w:rPr>
        <w:t>34.440</w:t>
      </w:r>
      <w:r w:rsidRPr="00DF3C13">
        <w:rPr>
          <w:rFonts w:ascii="Times New Roman" w:hAnsi="Times New Roman" w:cs="Times New Roman"/>
        </w:rPr>
        <w:t xml:space="preserve"> eura</w:t>
      </w:r>
      <w:r w:rsidR="009039BF">
        <w:rPr>
          <w:rFonts w:ascii="Times New Roman" w:hAnsi="Times New Roman" w:cs="Times New Roman"/>
        </w:rPr>
        <w:t xml:space="preserve"> koji je </w:t>
      </w:r>
      <w:r w:rsidR="00BE1234">
        <w:rPr>
          <w:rFonts w:ascii="Times New Roman" w:hAnsi="Times New Roman" w:cs="Times New Roman"/>
        </w:rPr>
        <w:t xml:space="preserve">rezultat  </w:t>
      </w:r>
      <w:r w:rsidR="009039BF">
        <w:rPr>
          <w:rFonts w:ascii="Times New Roman" w:hAnsi="Times New Roman" w:cs="Times New Roman"/>
        </w:rPr>
        <w:t xml:space="preserve">dinamike </w:t>
      </w:r>
      <w:r w:rsidR="00BE1234">
        <w:rPr>
          <w:rFonts w:ascii="Times New Roman" w:hAnsi="Times New Roman" w:cs="Times New Roman"/>
        </w:rPr>
        <w:t>uplata prihoda po projektima</w:t>
      </w:r>
      <w:r w:rsidRPr="00DF3C13">
        <w:rPr>
          <w:rFonts w:ascii="Times New Roman" w:hAnsi="Times New Roman" w:cs="Times New Roman"/>
        </w:rPr>
        <w:t>.</w:t>
      </w:r>
    </w:p>
    <w:p w14:paraId="2693DDA4" w14:textId="77777777" w:rsidR="001B57D1" w:rsidRPr="00DF3C13" w:rsidRDefault="001B57D1" w:rsidP="00021CF0">
      <w:pPr>
        <w:spacing w:line="240" w:lineRule="auto"/>
        <w:rPr>
          <w:rFonts w:ascii="Times New Roman" w:hAnsi="Times New Roman" w:cs="Times New Roman"/>
        </w:rPr>
      </w:pPr>
    </w:p>
    <w:p w14:paraId="11AAA350" w14:textId="77777777" w:rsidR="001B57D1" w:rsidRPr="00DF3C13" w:rsidRDefault="001B57D1" w:rsidP="00021CF0">
      <w:pPr>
        <w:spacing w:line="240" w:lineRule="auto"/>
        <w:rPr>
          <w:rFonts w:ascii="Times New Roman" w:hAnsi="Times New Roman" w:cs="Times New Roman"/>
        </w:rPr>
      </w:pPr>
      <w:r w:rsidRPr="00DF3C13">
        <w:rPr>
          <w:rFonts w:ascii="Times New Roman" w:hAnsi="Times New Roman" w:cs="Times New Roman"/>
        </w:rPr>
        <w:t>Ukupne i dospjele obaveze na da 31.12.2024. i 30.06.2025. prikazane su u tablici.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082"/>
        <w:gridCol w:w="3155"/>
      </w:tblGrid>
      <w:tr w:rsidR="00B67EE1" w:rsidRPr="00B67EE1" w14:paraId="26DE1C15" w14:textId="77777777" w:rsidTr="00470BDA">
        <w:tc>
          <w:tcPr>
            <w:tcW w:w="1951" w:type="dxa"/>
            <w:tcBorders>
              <w:top w:val="single" w:sz="4" w:space="0" w:color="auto"/>
              <w:left w:val="single" w:sz="4" w:space="0" w:color="auto"/>
              <w:bottom w:val="single" w:sz="4" w:space="0" w:color="auto"/>
              <w:right w:val="single" w:sz="4" w:space="0" w:color="auto"/>
            </w:tcBorders>
          </w:tcPr>
          <w:p w14:paraId="376D2100" w14:textId="77777777" w:rsidR="00B67EE1" w:rsidRPr="00B67EE1" w:rsidRDefault="00B67EE1" w:rsidP="00021CF0">
            <w:pPr>
              <w:spacing w:line="240" w:lineRule="auto"/>
              <w:rPr>
                <w:rFonts w:ascii="Times New Roman" w:hAnsi="Times New Roman" w:cs="Times New Roman"/>
              </w:rPr>
            </w:pPr>
          </w:p>
        </w:tc>
        <w:tc>
          <w:tcPr>
            <w:tcW w:w="3082" w:type="dxa"/>
            <w:tcBorders>
              <w:top w:val="single" w:sz="4" w:space="0" w:color="auto"/>
              <w:left w:val="single" w:sz="4" w:space="0" w:color="auto"/>
              <w:bottom w:val="single" w:sz="4" w:space="0" w:color="auto"/>
              <w:right w:val="single" w:sz="4" w:space="0" w:color="auto"/>
            </w:tcBorders>
            <w:hideMark/>
          </w:tcPr>
          <w:p w14:paraId="7097D33D" w14:textId="77777777" w:rsidR="00B67EE1" w:rsidRPr="00B67EE1" w:rsidRDefault="00B67EE1" w:rsidP="00021CF0">
            <w:pPr>
              <w:spacing w:line="240" w:lineRule="auto"/>
              <w:jc w:val="center"/>
              <w:rPr>
                <w:rFonts w:ascii="Times New Roman" w:hAnsi="Times New Roman" w:cs="Times New Roman"/>
              </w:rPr>
            </w:pPr>
            <w:r w:rsidRPr="00B67EE1">
              <w:rPr>
                <w:rFonts w:ascii="Times New Roman" w:hAnsi="Times New Roman" w:cs="Times New Roman"/>
              </w:rPr>
              <w:t>Stanje obveza na dan 31.12.2024.</w:t>
            </w:r>
          </w:p>
        </w:tc>
        <w:tc>
          <w:tcPr>
            <w:tcW w:w="3155" w:type="dxa"/>
            <w:tcBorders>
              <w:top w:val="single" w:sz="4" w:space="0" w:color="auto"/>
              <w:left w:val="single" w:sz="4" w:space="0" w:color="auto"/>
              <w:bottom w:val="single" w:sz="4" w:space="0" w:color="auto"/>
              <w:right w:val="single" w:sz="4" w:space="0" w:color="auto"/>
            </w:tcBorders>
            <w:hideMark/>
          </w:tcPr>
          <w:p w14:paraId="0B8FCDFD" w14:textId="77777777" w:rsidR="00B67EE1" w:rsidRPr="00B67EE1" w:rsidRDefault="00B67EE1" w:rsidP="00021CF0">
            <w:pPr>
              <w:spacing w:line="240" w:lineRule="auto"/>
              <w:jc w:val="center"/>
              <w:rPr>
                <w:rFonts w:ascii="Times New Roman" w:hAnsi="Times New Roman" w:cs="Times New Roman"/>
              </w:rPr>
            </w:pPr>
            <w:r w:rsidRPr="00B67EE1">
              <w:rPr>
                <w:rFonts w:ascii="Times New Roman" w:hAnsi="Times New Roman" w:cs="Times New Roman"/>
              </w:rPr>
              <w:t>Stanje obveza na dan 30.06.2025.</w:t>
            </w:r>
          </w:p>
        </w:tc>
      </w:tr>
      <w:tr w:rsidR="00B67EE1" w:rsidRPr="00B67EE1" w14:paraId="74465A90" w14:textId="77777777" w:rsidTr="00470BDA">
        <w:tc>
          <w:tcPr>
            <w:tcW w:w="1951" w:type="dxa"/>
            <w:tcBorders>
              <w:top w:val="single" w:sz="4" w:space="0" w:color="auto"/>
              <w:left w:val="single" w:sz="4" w:space="0" w:color="auto"/>
              <w:bottom w:val="single" w:sz="4" w:space="0" w:color="auto"/>
              <w:right w:val="single" w:sz="4" w:space="0" w:color="auto"/>
            </w:tcBorders>
            <w:hideMark/>
          </w:tcPr>
          <w:p w14:paraId="31E81BCF" w14:textId="77777777" w:rsidR="00B67EE1" w:rsidRPr="00B67EE1" w:rsidRDefault="00B67EE1" w:rsidP="00021CF0">
            <w:pPr>
              <w:spacing w:line="240" w:lineRule="auto"/>
              <w:rPr>
                <w:rFonts w:ascii="Times New Roman" w:hAnsi="Times New Roman" w:cs="Times New Roman"/>
              </w:rPr>
            </w:pPr>
            <w:r w:rsidRPr="00B67EE1">
              <w:rPr>
                <w:rFonts w:ascii="Times New Roman" w:hAnsi="Times New Roman" w:cs="Times New Roman"/>
              </w:rPr>
              <w:t>Ukupne obveze</w:t>
            </w:r>
          </w:p>
        </w:tc>
        <w:tc>
          <w:tcPr>
            <w:tcW w:w="3082" w:type="dxa"/>
            <w:tcBorders>
              <w:top w:val="single" w:sz="4" w:space="0" w:color="auto"/>
              <w:left w:val="single" w:sz="4" w:space="0" w:color="auto"/>
              <w:bottom w:val="single" w:sz="4" w:space="0" w:color="auto"/>
              <w:right w:val="single" w:sz="4" w:space="0" w:color="auto"/>
            </w:tcBorders>
          </w:tcPr>
          <w:p w14:paraId="307FA74C" w14:textId="77777777" w:rsidR="00B67EE1" w:rsidRPr="00B67EE1" w:rsidRDefault="00B67EE1" w:rsidP="001673EB">
            <w:pPr>
              <w:spacing w:line="240" w:lineRule="auto"/>
              <w:jc w:val="center"/>
              <w:rPr>
                <w:rFonts w:ascii="Times New Roman" w:hAnsi="Times New Roman" w:cs="Times New Roman"/>
              </w:rPr>
            </w:pPr>
            <w:r w:rsidRPr="00B67EE1">
              <w:rPr>
                <w:rFonts w:ascii="Times New Roman" w:hAnsi="Times New Roman" w:cs="Times New Roman"/>
              </w:rPr>
              <w:t>638.707,53 EUR</w:t>
            </w:r>
          </w:p>
        </w:tc>
        <w:tc>
          <w:tcPr>
            <w:tcW w:w="3155" w:type="dxa"/>
            <w:tcBorders>
              <w:top w:val="single" w:sz="4" w:space="0" w:color="auto"/>
              <w:left w:val="single" w:sz="4" w:space="0" w:color="auto"/>
              <w:bottom w:val="single" w:sz="4" w:space="0" w:color="auto"/>
              <w:right w:val="single" w:sz="4" w:space="0" w:color="auto"/>
            </w:tcBorders>
          </w:tcPr>
          <w:p w14:paraId="2C41D2F2" w14:textId="77777777" w:rsidR="00B67EE1" w:rsidRPr="00B67EE1" w:rsidRDefault="00B67EE1" w:rsidP="001673EB">
            <w:pPr>
              <w:spacing w:line="240" w:lineRule="auto"/>
              <w:jc w:val="center"/>
              <w:rPr>
                <w:rFonts w:ascii="Times New Roman" w:hAnsi="Times New Roman" w:cs="Times New Roman"/>
              </w:rPr>
            </w:pPr>
            <w:r w:rsidRPr="00B67EE1">
              <w:rPr>
                <w:rFonts w:ascii="Times New Roman" w:hAnsi="Times New Roman" w:cs="Times New Roman"/>
              </w:rPr>
              <w:t>99.924,01 EUR</w:t>
            </w:r>
          </w:p>
        </w:tc>
      </w:tr>
      <w:tr w:rsidR="00B67EE1" w:rsidRPr="00B67EE1" w14:paraId="20266D41" w14:textId="77777777" w:rsidTr="00470BDA">
        <w:tc>
          <w:tcPr>
            <w:tcW w:w="1951" w:type="dxa"/>
            <w:tcBorders>
              <w:top w:val="single" w:sz="4" w:space="0" w:color="auto"/>
              <w:left w:val="single" w:sz="4" w:space="0" w:color="auto"/>
              <w:bottom w:val="single" w:sz="4" w:space="0" w:color="auto"/>
              <w:right w:val="single" w:sz="4" w:space="0" w:color="auto"/>
            </w:tcBorders>
            <w:hideMark/>
          </w:tcPr>
          <w:p w14:paraId="4A0D3F8C" w14:textId="77777777" w:rsidR="00B67EE1" w:rsidRPr="00B67EE1" w:rsidRDefault="00B67EE1" w:rsidP="00021CF0">
            <w:pPr>
              <w:spacing w:line="240" w:lineRule="auto"/>
              <w:rPr>
                <w:rFonts w:ascii="Times New Roman" w:hAnsi="Times New Roman" w:cs="Times New Roman"/>
              </w:rPr>
            </w:pPr>
            <w:r w:rsidRPr="00B67EE1">
              <w:rPr>
                <w:rFonts w:ascii="Times New Roman" w:hAnsi="Times New Roman" w:cs="Times New Roman"/>
              </w:rPr>
              <w:t>Dospjele obveze</w:t>
            </w:r>
          </w:p>
        </w:tc>
        <w:tc>
          <w:tcPr>
            <w:tcW w:w="3082" w:type="dxa"/>
            <w:tcBorders>
              <w:top w:val="single" w:sz="4" w:space="0" w:color="auto"/>
              <w:left w:val="single" w:sz="4" w:space="0" w:color="auto"/>
              <w:bottom w:val="single" w:sz="4" w:space="0" w:color="auto"/>
              <w:right w:val="single" w:sz="4" w:space="0" w:color="auto"/>
            </w:tcBorders>
          </w:tcPr>
          <w:p w14:paraId="794BB3CD" w14:textId="3FA77EAA" w:rsidR="00B67EE1" w:rsidRPr="00B67EE1" w:rsidRDefault="00B67EE1" w:rsidP="001673EB">
            <w:pPr>
              <w:spacing w:line="240" w:lineRule="auto"/>
              <w:jc w:val="center"/>
              <w:rPr>
                <w:rFonts w:ascii="Times New Roman" w:hAnsi="Times New Roman" w:cs="Times New Roman"/>
              </w:rPr>
            </w:pPr>
            <w:r w:rsidRPr="00B67EE1">
              <w:rPr>
                <w:rFonts w:ascii="Times New Roman" w:hAnsi="Times New Roman" w:cs="Times New Roman"/>
              </w:rPr>
              <w:t>40.518,61  EUR</w:t>
            </w:r>
          </w:p>
        </w:tc>
        <w:tc>
          <w:tcPr>
            <w:tcW w:w="3155" w:type="dxa"/>
            <w:tcBorders>
              <w:top w:val="single" w:sz="4" w:space="0" w:color="auto"/>
              <w:left w:val="single" w:sz="4" w:space="0" w:color="auto"/>
              <w:bottom w:val="single" w:sz="4" w:space="0" w:color="auto"/>
              <w:right w:val="single" w:sz="4" w:space="0" w:color="auto"/>
            </w:tcBorders>
          </w:tcPr>
          <w:p w14:paraId="683DA66C" w14:textId="77777777" w:rsidR="00B67EE1" w:rsidRPr="00B67EE1" w:rsidRDefault="00B67EE1" w:rsidP="001673EB">
            <w:pPr>
              <w:spacing w:line="240" w:lineRule="auto"/>
              <w:jc w:val="center"/>
              <w:rPr>
                <w:rFonts w:ascii="Times New Roman" w:hAnsi="Times New Roman" w:cs="Times New Roman"/>
              </w:rPr>
            </w:pPr>
            <w:r w:rsidRPr="00B67EE1">
              <w:rPr>
                <w:rFonts w:ascii="Times New Roman" w:hAnsi="Times New Roman" w:cs="Times New Roman"/>
              </w:rPr>
              <w:t>212,99 EUR</w:t>
            </w:r>
          </w:p>
        </w:tc>
      </w:tr>
    </w:tbl>
    <w:p w14:paraId="09A16150" w14:textId="77777777" w:rsidR="001B57D1" w:rsidRDefault="001B57D1" w:rsidP="00021CF0">
      <w:pPr>
        <w:spacing w:line="240" w:lineRule="auto"/>
        <w:rPr>
          <w:rFonts w:ascii="Times New Roman" w:hAnsi="Times New Roman" w:cs="Times New Roman"/>
        </w:rPr>
      </w:pPr>
    </w:p>
    <w:p w14:paraId="678B54E5" w14:textId="77777777" w:rsidR="00D00617" w:rsidRDefault="00D00617" w:rsidP="00021CF0">
      <w:pPr>
        <w:spacing w:line="240" w:lineRule="auto"/>
        <w:rPr>
          <w:rFonts w:ascii="Times New Roman" w:hAnsi="Times New Roman" w:cs="Times New Roman"/>
        </w:rPr>
      </w:pPr>
    </w:p>
    <w:p w14:paraId="56457AAA" w14:textId="77777777" w:rsidR="00D00617" w:rsidRPr="00DF3C13" w:rsidRDefault="00D00617" w:rsidP="00021CF0">
      <w:pPr>
        <w:spacing w:line="240" w:lineRule="auto"/>
        <w:rPr>
          <w:rFonts w:ascii="Times New Roman" w:hAnsi="Times New Roman" w:cs="Times New Roman"/>
        </w:rPr>
      </w:pPr>
    </w:p>
    <w:p w14:paraId="0F1EE9CC" w14:textId="77777777" w:rsidR="001B57D1" w:rsidRPr="00DF3C13" w:rsidRDefault="001B57D1" w:rsidP="00021CF0">
      <w:pPr>
        <w:spacing w:line="240" w:lineRule="auto"/>
        <w:rPr>
          <w:rFonts w:ascii="Times New Roman" w:hAnsi="Times New Roman" w:cs="Times New Roman"/>
        </w:rPr>
      </w:pPr>
    </w:p>
    <w:p w14:paraId="67320528" w14:textId="68BFAB06" w:rsidR="001B57D1" w:rsidRPr="00D00617" w:rsidRDefault="001B57D1" w:rsidP="00D00617">
      <w:pPr>
        <w:pStyle w:val="Odlomakpopisa"/>
        <w:numPr>
          <w:ilvl w:val="0"/>
          <w:numId w:val="3"/>
        </w:numPr>
        <w:spacing w:after="0" w:line="240" w:lineRule="auto"/>
        <w:rPr>
          <w:rFonts w:ascii="Times New Roman" w:hAnsi="Times New Roman" w:cs="Times New Roman"/>
          <w:b/>
          <w:bCs/>
        </w:rPr>
      </w:pPr>
      <w:r w:rsidRPr="00D00617">
        <w:rPr>
          <w:rFonts w:ascii="Times New Roman" w:hAnsi="Times New Roman" w:cs="Times New Roman"/>
          <w:b/>
          <w:bCs/>
        </w:rPr>
        <w:t>PRIHODI I PRIMICI</w:t>
      </w:r>
    </w:p>
    <w:p w14:paraId="38427643" w14:textId="77777777" w:rsidR="00D00617" w:rsidRPr="00D00617" w:rsidRDefault="00D00617" w:rsidP="00D00617">
      <w:pPr>
        <w:pStyle w:val="Odlomakpopisa"/>
        <w:spacing w:after="0" w:line="240" w:lineRule="auto"/>
        <w:ind w:left="1065"/>
        <w:rPr>
          <w:rFonts w:ascii="Times New Roman" w:hAnsi="Times New Roman" w:cs="Times New Roman"/>
          <w:b/>
          <w:bCs/>
        </w:rPr>
      </w:pPr>
    </w:p>
    <w:p w14:paraId="3EF4146E" w14:textId="77777777" w:rsidR="009A2056" w:rsidRPr="00B67EE1" w:rsidRDefault="009A2056" w:rsidP="00DA140C">
      <w:pPr>
        <w:spacing w:after="0" w:line="240" w:lineRule="auto"/>
        <w:rPr>
          <w:rFonts w:ascii="Times New Roman" w:hAnsi="Times New Roman" w:cs="Times New Roman"/>
          <w:b/>
          <w:bCs/>
        </w:rPr>
      </w:pPr>
    </w:p>
    <w:p w14:paraId="04FCB211" w14:textId="21AD59A9" w:rsidR="001B57D1"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Ukupno planirani prihodi u 2026. godine iznose </w:t>
      </w:r>
      <w:r w:rsidR="004866BA">
        <w:rPr>
          <w:rFonts w:ascii="Times New Roman" w:hAnsi="Times New Roman" w:cs="Times New Roman"/>
        </w:rPr>
        <w:t>10.885.511</w:t>
      </w:r>
      <w:r w:rsidRPr="00DF3C13">
        <w:rPr>
          <w:rFonts w:ascii="Times New Roman" w:hAnsi="Times New Roman" w:cs="Times New Roman"/>
        </w:rPr>
        <w:t xml:space="preserve"> eura, u 2027. godini </w:t>
      </w:r>
      <w:r w:rsidR="004866BA">
        <w:rPr>
          <w:rFonts w:ascii="Times New Roman" w:hAnsi="Times New Roman" w:cs="Times New Roman"/>
        </w:rPr>
        <w:t>13.867.967</w:t>
      </w:r>
      <w:r w:rsidRPr="00DF3C13">
        <w:rPr>
          <w:rFonts w:ascii="Times New Roman" w:hAnsi="Times New Roman" w:cs="Times New Roman"/>
        </w:rPr>
        <w:t xml:space="preserve"> eura, a u 2028. godini </w:t>
      </w:r>
      <w:r w:rsidR="004866BA">
        <w:rPr>
          <w:rFonts w:ascii="Times New Roman" w:hAnsi="Times New Roman" w:cs="Times New Roman"/>
        </w:rPr>
        <w:t>11.076.248</w:t>
      </w:r>
      <w:r w:rsidRPr="00DF3C13">
        <w:rPr>
          <w:rFonts w:ascii="Times New Roman" w:hAnsi="Times New Roman" w:cs="Times New Roman"/>
        </w:rPr>
        <w:t xml:space="preserve"> eura. </w:t>
      </w:r>
    </w:p>
    <w:p w14:paraId="5B71A3CD" w14:textId="77777777" w:rsidR="009A2056" w:rsidRPr="00DF3C13" w:rsidRDefault="009A2056" w:rsidP="00DA140C">
      <w:pPr>
        <w:spacing w:after="0" w:line="240" w:lineRule="auto"/>
        <w:jc w:val="both"/>
        <w:rPr>
          <w:rFonts w:ascii="Times New Roman" w:hAnsi="Times New Roman" w:cs="Times New Roman"/>
        </w:rPr>
      </w:pPr>
    </w:p>
    <w:p w14:paraId="7A09A6C7" w14:textId="007560FE" w:rsidR="001B57D1"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Iz izvora financiranja 11 – Opći prihodi i primici, planirani su prihodi kako slijedi: 2026. godina </w:t>
      </w:r>
      <w:r w:rsidR="00E8298B">
        <w:rPr>
          <w:rFonts w:ascii="Times New Roman" w:hAnsi="Times New Roman" w:cs="Times New Roman"/>
        </w:rPr>
        <w:t>7.411.756</w:t>
      </w:r>
      <w:r w:rsidRPr="00DF3C13">
        <w:rPr>
          <w:rFonts w:ascii="Times New Roman" w:hAnsi="Times New Roman" w:cs="Times New Roman"/>
        </w:rPr>
        <w:t xml:space="preserve"> eura, 2027. godina: </w:t>
      </w:r>
      <w:r w:rsidR="00E8298B">
        <w:rPr>
          <w:rFonts w:ascii="Times New Roman" w:hAnsi="Times New Roman" w:cs="Times New Roman"/>
        </w:rPr>
        <w:t>7.681.450</w:t>
      </w:r>
      <w:r w:rsidRPr="00DF3C13">
        <w:rPr>
          <w:rFonts w:ascii="Times New Roman" w:hAnsi="Times New Roman" w:cs="Times New Roman"/>
        </w:rPr>
        <w:t xml:space="preserve"> eura, 2028. godina: </w:t>
      </w:r>
      <w:r w:rsidR="00E8298B">
        <w:rPr>
          <w:rFonts w:ascii="Times New Roman" w:hAnsi="Times New Roman" w:cs="Times New Roman"/>
        </w:rPr>
        <w:t>7.974.498</w:t>
      </w:r>
      <w:r w:rsidRPr="00DF3C13">
        <w:rPr>
          <w:rFonts w:ascii="Times New Roman" w:hAnsi="Times New Roman" w:cs="Times New Roman"/>
        </w:rPr>
        <w:t xml:space="preserve"> eura. </w:t>
      </w:r>
    </w:p>
    <w:p w14:paraId="3F541D4E" w14:textId="77777777" w:rsidR="009A2056" w:rsidRPr="00DF3C13" w:rsidRDefault="009A2056" w:rsidP="00DA140C">
      <w:pPr>
        <w:spacing w:after="0" w:line="240" w:lineRule="auto"/>
        <w:jc w:val="both"/>
        <w:rPr>
          <w:rFonts w:ascii="Times New Roman" w:hAnsi="Times New Roman" w:cs="Times New Roman"/>
        </w:rPr>
      </w:pPr>
    </w:p>
    <w:p w14:paraId="1F044502" w14:textId="6599E2B2" w:rsidR="001B57D1"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Prihodi iz izvora financiranja 31 – Vlastiti prihodi planirani su iznosu 2.</w:t>
      </w:r>
      <w:r w:rsidR="00B17751">
        <w:rPr>
          <w:rFonts w:ascii="Times New Roman" w:hAnsi="Times New Roman" w:cs="Times New Roman"/>
        </w:rPr>
        <w:t>230.200</w:t>
      </w:r>
      <w:r w:rsidRPr="00DF3C13">
        <w:rPr>
          <w:rFonts w:ascii="Times New Roman" w:hAnsi="Times New Roman" w:cs="Times New Roman"/>
        </w:rPr>
        <w:t xml:space="preserve"> eura za 2026. godinu, na temelju povijesnih podataka o prihodima ostvarenima u prethodnim razdobljima. Za 2027. i 2028.godinu prihodi su planirani u istim iznosima. Vlastite prihode u najvećem dijelu čine prihodi od pruženih usluga temeljem suradnje s gospodarskim subjektima a manjim dijelom prihodi od dividendi, prihodi od kamata na depozite po viđenju i prihodi od pozitivnih tečajnih razlika.</w:t>
      </w:r>
    </w:p>
    <w:p w14:paraId="0C917B29" w14:textId="77777777" w:rsidR="009A2056" w:rsidRPr="00DF3C13" w:rsidRDefault="009A2056" w:rsidP="00DA140C">
      <w:pPr>
        <w:spacing w:after="0" w:line="240" w:lineRule="auto"/>
        <w:jc w:val="both"/>
        <w:rPr>
          <w:rFonts w:ascii="Times New Roman" w:hAnsi="Times New Roman" w:cs="Times New Roman"/>
        </w:rPr>
      </w:pPr>
    </w:p>
    <w:p w14:paraId="5B718E88" w14:textId="08567114" w:rsidR="001B57D1"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Iz izvora financiranja 43 – Ostali prihodi za posebne namjene - Sufinanciranje cijene usluge - školarine studenata i druge naknade polaznika svih obrazovnih programa (prijediplomskih, diplomskih, doktorskih) planirani su prihodi u iznosu 300.000 eura za 2026. godinu, a isti iznos planiran je i za 2027. godinu i 2028. godinu. Prihodi su planirani na temelju povijesnih podatakao prihodima ostvarenima na ime participacija studenata u troškovima prijediplomskih i diplomskih studija, prihodima od školarina za poslijediplomske studije, prihodima od upisnina i drugih naknada za obavljanje administrativnih usluga</w:t>
      </w:r>
      <w:r w:rsidR="00F51ABD">
        <w:rPr>
          <w:rFonts w:ascii="Times New Roman" w:hAnsi="Times New Roman" w:cs="Times New Roman"/>
        </w:rPr>
        <w:t xml:space="preserve"> za studente</w:t>
      </w:r>
      <w:r w:rsidRPr="00DF3C13">
        <w:rPr>
          <w:rFonts w:ascii="Times New Roman" w:hAnsi="Times New Roman" w:cs="Times New Roman"/>
        </w:rPr>
        <w:t>.</w:t>
      </w:r>
    </w:p>
    <w:p w14:paraId="7121875B" w14:textId="77777777" w:rsidR="00F51ABD" w:rsidRPr="00DF3C13" w:rsidRDefault="00F51ABD" w:rsidP="00DA140C">
      <w:pPr>
        <w:spacing w:after="0" w:line="240" w:lineRule="auto"/>
        <w:jc w:val="both"/>
        <w:rPr>
          <w:rFonts w:ascii="Times New Roman" w:hAnsi="Times New Roman" w:cs="Times New Roman"/>
        </w:rPr>
      </w:pPr>
    </w:p>
    <w:p w14:paraId="2E75E5DB"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Prihodi iz izvora 51 – Programi unije planirani su u iznosu od 166.196 eura u 2026. godini, 35.746 eura u 2027. godini te 111.198 eura u 2028.godini.za projekte financirane iz Horizon programa - DANube SEdiment Restoration:  towards deployment and upscaling of sustainable sediment management across the Danube River basin – DANSER, te 4 projekta financirana iz programa EIT Raw Materials.</w:t>
      </w:r>
    </w:p>
    <w:p w14:paraId="7BFFC2FE" w14:textId="77777777" w:rsidR="001B57D1" w:rsidRPr="00DF3C13" w:rsidRDefault="001B57D1" w:rsidP="00DA140C">
      <w:pPr>
        <w:spacing w:after="0" w:line="240" w:lineRule="auto"/>
        <w:jc w:val="both"/>
        <w:rPr>
          <w:rFonts w:ascii="Times New Roman" w:hAnsi="Times New Roman" w:cs="Times New Roman"/>
        </w:rPr>
      </w:pPr>
    </w:p>
    <w:p w14:paraId="1DE89292"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lastRenderedPageBreak/>
        <w:t xml:space="preserve">Prihodi iz izvora 50 – Pomoći iz državnog proračuna planirani su u iznosu od 163.114 eura u 2026. godini, 194.568 eura u 2027. godini te 154.499 eura u 2028. godini za projekte financirane iz Hrvatske zaklade za znanost. </w:t>
      </w:r>
    </w:p>
    <w:p w14:paraId="7E4BAE19" w14:textId="77777777" w:rsidR="001B57D1" w:rsidRPr="00DF3C13" w:rsidRDefault="001B57D1" w:rsidP="00DA140C">
      <w:pPr>
        <w:spacing w:after="0" w:line="240" w:lineRule="auto"/>
        <w:jc w:val="both"/>
        <w:rPr>
          <w:rFonts w:ascii="Times New Roman" w:hAnsi="Times New Roman" w:cs="Times New Roman"/>
        </w:rPr>
      </w:pPr>
    </w:p>
    <w:p w14:paraId="3862E4BA"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Prihodi iz izvora 61 – Donacije – Tekuće donacije od neprofitnih organizacija i trgovačkih društva, planirani su u iznosu od 3.000 eura u 2026. godini, te u istim iznosima u 2027. i 2028.godini. Spomenuti prihodi odnose se na potencijalne donacije od domaćih i stranih neprofitnih organizacija ili trgovačkih društva u svrhu podrške studentskih aktivnosti i djelatnosti fakulteta. </w:t>
      </w:r>
    </w:p>
    <w:p w14:paraId="44ED7FEC" w14:textId="77777777" w:rsidR="001B57D1" w:rsidRPr="00DF3C13" w:rsidRDefault="001B57D1" w:rsidP="00DA140C">
      <w:pPr>
        <w:spacing w:line="240" w:lineRule="auto"/>
        <w:jc w:val="both"/>
        <w:rPr>
          <w:rFonts w:ascii="Times New Roman" w:hAnsi="Times New Roman" w:cs="Times New Roman"/>
        </w:rPr>
      </w:pPr>
    </w:p>
    <w:p w14:paraId="66515E18" w14:textId="4C0C8CC2"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Prihodi iz izvora 71 – </w:t>
      </w:r>
      <w:r w:rsidR="00124692" w:rsidRPr="00DF3C13">
        <w:rPr>
          <w:rFonts w:ascii="Times New Roman" w:hAnsi="Times New Roman" w:cs="Times New Roman"/>
        </w:rPr>
        <w:t xml:space="preserve">Prihodi od </w:t>
      </w:r>
      <w:r w:rsidR="00124692">
        <w:rPr>
          <w:rFonts w:ascii="Times New Roman" w:hAnsi="Times New Roman" w:cs="Times New Roman"/>
        </w:rPr>
        <w:t>prodaje ili zamjene nefinancijske imovine i naknade s naslova osiguranja</w:t>
      </w:r>
      <w:r w:rsidR="00124692" w:rsidRPr="00DF3C13">
        <w:rPr>
          <w:rFonts w:ascii="Times New Roman" w:hAnsi="Times New Roman" w:cs="Times New Roman"/>
        </w:rPr>
        <w:t xml:space="preserve"> </w:t>
      </w:r>
      <w:r w:rsidRPr="00DF3C13">
        <w:rPr>
          <w:rFonts w:ascii="Times New Roman" w:hAnsi="Times New Roman" w:cs="Times New Roman"/>
        </w:rPr>
        <w:t>odnose se na prihode od otkupa stanova na kojima postoji stanarsko pravo,te naknada šteta od osiguranja a planirani su na temelju dosadašnje dinamike uplata u istom iznosu od 31.000 eura.</w:t>
      </w:r>
    </w:p>
    <w:p w14:paraId="5A93A4FF" w14:textId="77777777" w:rsidR="001B57D1" w:rsidRPr="00DF3C13" w:rsidRDefault="001B57D1" w:rsidP="00DA140C">
      <w:pPr>
        <w:spacing w:after="0" w:line="240" w:lineRule="auto"/>
        <w:jc w:val="both"/>
        <w:rPr>
          <w:rFonts w:ascii="Times New Roman" w:hAnsi="Times New Roman" w:cs="Times New Roman"/>
        </w:rPr>
      </w:pPr>
    </w:p>
    <w:p w14:paraId="0AB29201" w14:textId="5BB13FDF" w:rsidR="001B57D1"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Prihodi iz izvora 581 - Mehanizam za oporavak i otpornost planirani su u iznosu od </w:t>
      </w:r>
      <w:r w:rsidR="00B17751">
        <w:rPr>
          <w:rFonts w:ascii="Times New Roman" w:hAnsi="Times New Roman" w:cs="Times New Roman"/>
        </w:rPr>
        <w:t>331.286</w:t>
      </w:r>
      <w:r w:rsidRPr="00DF3C13">
        <w:rPr>
          <w:rFonts w:ascii="Times New Roman" w:hAnsi="Times New Roman" w:cs="Times New Roman"/>
        </w:rPr>
        <w:t xml:space="preserve"> eura u 2026. godini u okviru projekata financiranih kroz Nacionalni plan oporavka i otpornosti (NPOO). </w:t>
      </w:r>
    </w:p>
    <w:p w14:paraId="6DF28CD4" w14:textId="77777777" w:rsidR="00B17751" w:rsidRPr="00DF3C13" w:rsidRDefault="00B17751" w:rsidP="00DA140C">
      <w:pPr>
        <w:spacing w:after="0" w:line="240" w:lineRule="auto"/>
        <w:jc w:val="both"/>
        <w:rPr>
          <w:rFonts w:ascii="Times New Roman" w:hAnsi="Times New Roman" w:cs="Times New Roman"/>
        </w:rPr>
      </w:pPr>
    </w:p>
    <w:p w14:paraId="7F97F020" w14:textId="77777777" w:rsidR="001B57D1"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Prihodi iz izvora 563 – Europski fond za regionalni razvoj (EFRR) planirani su u iznosu od 248.959 eura u 2026.godini te 120.150 eura u 2027.godini. Navedeni prihodi odnose se na prihode po Interreg projektima - Danube GeoHeCo i TRANSGEO.</w:t>
      </w:r>
    </w:p>
    <w:p w14:paraId="03A34FEB" w14:textId="77777777" w:rsidR="00DA140C" w:rsidRPr="00DF3C13" w:rsidRDefault="00DA140C" w:rsidP="00DA140C">
      <w:pPr>
        <w:spacing w:after="0" w:line="240" w:lineRule="auto"/>
        <w:jc w:val="both"/>
        <w:rPr>
          <w:rFonts w:ascii="Times New Roman" w:hAnsi="Times New Roman" w:cs="Times New Roman"/>
        </w:rPr>
      </w:pPr>
    </w:p>
    <w:p w14:paraId="39EC24C8" w14:textId="163F892D" w:rsidR="00B17751" w:rsidRPr="00DF3C13" w:rsidRDefault="00B17751" w:rsidP="00B17751">
      <w:pPr>
        <w:spacing w:after="0" w:line="240" w:lineRule="auto"/>
        <w:jc w:val="both"/>
        <w:rPr>
          <w:rFonts w:ascii="Times New Roman" w:hAnsi="Times New Roman" w:cs="Times New Roman"/>
        </w:rPr>
      </w:pPr>
      <w:r>
        <w:rPr>
          <w:rFonts w:ascii="Times New Roman" w:hAnsi="Times New Roman" w:cs="Times New Roman"/>
        </w:rPr>
        <w:t xml:space="preserve">Prihodi iz izvora 815 – Namjenski primitak – NPOO - </w:t>
      </w:r>
      <w:r w:rsidRPr="00DF3C13">
        <w:rPr>
          <w:rFonts w:ascii="Times New Roman" w:hAnsi="Times New Roman" w:cs="Times New Roman"/>
        </w:rPr>
        <w:t>U iznosu od 3.000.000 eura planirani su prihodi u 2027.godini, u okviru infrastrukturnog projekta energetske obnove zgrade.</w:t>
      </w:r>
    </w:p>
    <w:p w14:paraId="02E3EB92" w14:textId="77777777" w:rsidR="001B57D1" w:rsidRDefault="001B57D1" w:rsidP="00DA140C">
      <w:pPr>
        <w:spacing w:after="0" w:line="240" w:lineRule="auto"/>
        <w:jc w:val="both"/>
        <w:rPr>
          <w:rFonts w:ascii="Times New Roman" w:hAnsi="Times New Roman" w:cs="Times New Roman"/>
        </w:rPr>
      </w:pPr>
    </w:p>
    <w:p w14:paraId="5C83FFD3" w14:textId="77777777" w:rsidR="00D00617" w:rsidRDefault="00D00617" w:rsidP="00DA140C">
      <w:pPr>
        <w:spacing w:after="0" w:line="240" w:lineRule="auto"/>
        <w:jc w:val="both"/>
        <w:rPr>
          <w:rFonts w:ascii="Times New Roman" w:hAnsi="Times New Roman" w:cs="Times New Roman"/>
        </w:rPr>
      </w:pPr>
    </w:p>
    <w:p w14:paraId="70672F9E" w14:textId="77777777" w:rsidR="00D00617" w:rsidRPr="00DF3C13" w:rsidRDefault="00D00617" w:rsidP="00DA140C">
      <w:pPr>
        <w:spacing w:after="0" w:line="240" w:lineRule="auto"/>
        <w:jc w:val="both"/>
        <w:rPr>
          <w:rFonts w:ascii="Times New Roman" w:hAnsi="Times New Roman" w:cs="Times New Roman"/>
        </w:rPr>
      </w:pPr>
    </w:p>
    <w:p w14:paraId="7CD101E6" w14:textId="1D31D512" w:rsidR="001B57D1" w:rsidRPr="00D00617" w:rsidRDefault="001B57D1" w:rsidP="00D00617">
      <w:pPr>
        <w:pStyle w:val="Odlomakpopisa"/>
        <w:numPr>
          <w:ilvl w:val="0"/>
          <w:numId w:val="3"/>
        </w:numPr>
        <w:spacing w:line="240" w:lineRule="auto"/>
        <w:jc w:val="both"/>
        <w:rPr>
          <w:rFonts w:ascii="Times New Roman" w:hAnsi="Times New Roman" w:cs="Times New Roman"/>
          <w:b/>
          <w:bCs/>
        </w:rPr>
      </w:pPr>
      <w:r w:rsidRPr="00D00617">
        <w:rPr>
          <w:rFonts w:ascii="Times New Roman" w:hAnsi="Times New Roman" w:cs="Times New Roman"/>
          <w:b/>
          <w:bCs/>
        </w:rPr>
        <w:t>RASHODI I IZDACI</w:t>
      </w:r>
    </w:p>
    <w:p w14:paraId="118B0454" w14:textId="77777777" w:rsidR="00D00617" w:rsidRPr="00D00617" w:rsidRDefault="00D00617" w:rsidP="00D00617">
      <w:pPr>
        <w:pStyle w:val="Odlomakpopisa"/>
        <w:spacing w:line="240" w:lineRule="auto"/>
        <w:ind w:left="1065"/>
        <w:jc w:val="both"/>
        <w:rPr>
          <w:rFonts w:ascii="Times New Roman" w:hAnsi="Times New Roman" w:cs="Times New Roman"/>
          <w:b/>
          <w:bCs/>
        </w:rPr>
      </w:pPr>
    </w:p>
    <w:p w14:paraId="7942C7CB" w14:textId="77777777" w:rsidR="001B57D1" w:rsidRPr="00DF3C13" w:rsidRDefault="001B57D1" w:rsidP="00DA140C">
      <w:pPr>
        <w:spacing w:after="0" w:line="240" w:lineRule="auto"/>
        <w:jc w:val="both"/>
        <w:rPr>
          <w:rFonts w:ascii="Times New Roman" w:hAnsi="Times New Roman" w:cs="Times New Roman"/>
        </w:rPr>
      </w:pPr>
    </w:p>
    <w:p w14:paraId="11F7B59A" w14:textId="059E910E"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Ukupno planirani rashodi u 2026. godini iznose </w:t>
      </w:r>
      <w:r w:rsidR="00B17751">
        <w:rPr>
          <w:rFonts w:ascii="Times New Roman" w:hAnsi="Times New Roman" w:cs="Times New Roman"/>
        </w:rPr>
        <w:t>10.919.951</w:t>
      </w:r>
      <w:r w:rsidRPr="00DF3C13">
        <w:rPr>
          <w:rFonts w:ascii="Times New Roman" w:hAnsi="Times New Roman" w:cs="Times New Roman"/>
        </w:rPr>
        <w:t xml:space="preserve"> eura, u 2027. godini </w:t>
      </w:r>
      <w:r w:rsidR="00B17751">
        <w:rPr>
          <w:rFonts w:ascii="Times New Roman" w:hAnsi="Times New Roman" w:cs="Times New Roman"/>
        </w:rPr>
        <w:t>13.835.471</w:t>
      </w:r>
      <w:r w:rsidRPr="00DF3C13">
        <w:rPr>
          <w:rFonts w:ascii="Times New Roman" w:hAnsi="Times New Roman" w:cs="Times New Roman"/>
        </w:rPr>
        <w:t xml:space="preserve"> eura, a u 2028. godini </w:t>
      </w:r>
      <w:r w:rsidR="00B17751">
        <w:rPr>
          <w:rFonts w:ascii="Times New Roman" w:hAnsi="Times New Roman" w:cs="Times New Roman"/>
        </w:rPr>
        <w:t>10.844.286</w:t>
      </w:r>
      <w:r w:rsidRPr="00DF3C13">
        <w:rPr>
          <w:rFonts w:ascii="Times New Roman" w:hAnsi="Times New Roman" w:cs="Times New Roman"/>
        </w:rPr>
        <w:t xml:space="preserve"> eura.</w:t>
      </w:r>
    </w:p>
    <w:p w14:paraId="66FE9C5A" w14:textId="77777777" w:rsidR="001B57D1" w:rsidRPr="00DF3C13" w:rsidRDefault="001B57D1" w:rsidP="00DA140C">
      <w:pPr>
        <w:spacing w:after="0" w:line="240" w:lineRule="auto"/>
        <w:jc w:val="both"/>
        <w:rPr>
          <w:rFonts w:ascii="Times New Roman" w:hAnsi="Times New Roman" w:cs="Times New Roman"/>
        </w:rPr>
      </w:pPr>
    </w:p>
    <w:p w14:paraId="50C10681"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Iz izvora financiranja 11 – Opći prihodi i primici u okviru aktivnosti programskog financiranja rashodi su planirani u visini planiranih prihoda za spomenuto trogodišnje razdoblje. Najveći dio rashoda odnosi se na plaće zaposlenika i na materijalne rashode odnosno troškove energije, te usluge tekućeg i investicijskog održavanja.</w:t>
      </w:r>
    </w:p>
    <w:p w14:paraId="18236C97" w14:textId="77777777" w:rsidR="001B57D1" w:rsidRPr="00DF3C13" w:rsidRDefault="001B57D1" w:rsidP="00DA140C">
      <w:pPr>
        <w:spacing w:after="0" w:line="240" w:lineRule="auto"/>
        <w:jc w:val="both"/>
        <w:rPr>
          <w:rFonts w:ascii="Times New Roman" w:hAnsi="Times New Roman" w:cs="Times New Roman"/>
        </w:rPr>
      </w:pPr>
    </w:p>
    <w:p w14:paraId="22099BA6"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Rashodi iz izvora financiranja 31 – Vlastiti prihodi planirani su u iznosu od 2.096.000 eura u 2026.,2027., i 2028.godini. Najveći udio u projiciranim rashodima čine rashodi za zaposlene, a u materijalnim rashodima čine rashodi za usluge tekućeg i investicijskog održavanja te rashodi za energiju i intelektualne usluge.</w:t>
      </w:r>
    </w:p>
    <w:p w14:paraId="65A4EB05" w14:textId="77777777" w:rsidR="001B57D1" w:rsidRPr="00DF3C13" w:rsidRDefault="001B57D1" w:rsidP="00DA140C">
      <w:pPr>
        <w:spacing w:after="0" w:line="240" w:lineRule="auto"/>
        <w:jc w:val="both"/>
        <w:rPr>
          <w:rFonts w:ascii="Times New Roman" w:hAnsi="Times New Roman" w:cs="Times New Roman"/>
        </w:rPr>
      </w:pPr>
    </w:p>
    <w:p w14:paraId="02D9161B"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Iz izvora financiranja 43 – Ostali prihodi za posebne namjene - Sufinanciranje cijene usluge, participacije i slično- planirani su rashodi u iznosu 245.000 eura za 2026., 2027. i 2028. godinu.</w:t>
      </w:r>
    </w:p>
    <w:p w14:paraId="5D31C3E0" w14:textId="77777777" w:rsidR="001B57D1" w:rsidRPr="00DF3C13" w:rsidRDefault="001B57D1" w:rsidP="00DA140C">
      <w:pPr>
        <w:spacing w:after="0" w:line="240" w:lineRule="auto"/>
        <w:jc w:val="both"/>
        <w:rPr>
          <w:rFonts w:ascii="Times New Roman" w:hAnsi="Times New Roman" w:cs="Times New Roman"/>
        </w:rPr>
      </w:pPr>
    </w:p>
    <w:p w14:paraId="59345FD0"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Rashodi iz izvora 50 ‐ Pomoći iz državnog proračuna planirani su u iznosu od 168.590 eura u 2026. godini, 173.783 eura u 2026. godini te 152.727 eura u 2028. godini.</w:t>
      </w:r>
    </w:p>
    <w:p w14:paraId="494C8D92"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lastRenderedPageBreak/>
        <w:t>Navedeni rashodi odnose se na troškove zaposlenih osoba na projektima financiranih iz Hrvatske zaklade za znanost, te na materijalne rashode.</w:t>
      </w:r>
    </w:p>
    <w:p w14:paraId="18E0002B" w14:textId="77777777" w:rsidR="001B57D1" w:rsidRPr="00DF3C13" w:rsidRDefault="001B57D1" w:rsidP="00DA140C">
      <w:pPr>
        <w:spacing w:after="0" w:line="240" w:lineRule="auto"/>
        <w:jc w:val="both"/>
        <w:rPr>
          <w:rFonts w:ascii="Times New Roman" w:hAnsi="Times New Roman" w:cs="Times New Roman"/>
        </w:rPr>
      </w:pPr>
    </w:p>
    <w:p w14:paraId="64733B33"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Rashodi iz izvora 51 – Programi unije planirani su u iznosu od 376.360 eura za 2026.godinu, 212.735 eura za 2027.godinu te 70.208 eura za 2028.godinu. Navedeni rashodi odnose se na troškove zaposlenih osoba na projektima, te na materijalne rashode. </w:t>
      </w:r>
    </w:p>
    <w:p w14:paraId="33B2FB9B" w14:textId="77777777" w:rsidR="001B57D1" w:rsidRPr="00DF3C13" w:rsidRDefault="001B57D1" w:rsidP="00DA140C">
      <w:pPr>
        <w:spacing w:after="0" w:line="240" w:lineRule="auto"/>
        <w:jc w:val="both"/>
        <w:rPr>
          <w:rFonts w:ascii="Times New Roman" w:hAnsi="Times New Roman" w:cs="Times New Roman"/>
        </w:rPr>
      </w:pPr>
    </w:p>
    <w:p w14:paraId="746B283F" w14:textId="77777777"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Rashodi iz izvora 61 - Donacije – Tekuće donacije od neprofitnih organizacija i trgovačkih društva, planirani su u iznosu od 6.500 eura u 2026.godini, u iznosu od 3.500 eura u 2027.godini te u iznosu od 3.000 eura u 2028.godini. </w:t>
      </w:r>
    </w:p>
    <w:p w14:paraId="4DF3E8E7" w14:textId="77777777" w:rsidR="001B57D1" w:rsidRPr="00DF3C13" w:rsidRDefault="001B57D1" w:rsidP="00DA140C">
      <w:pPr>
        <w:spacing w:after="0" w:line="240" w:lineRule="auto"/>
        <w:jc w:val="both"/>
        <w:rPr>
          <w:rFonts w:ascii="Times New Roman" w:hAnsi="Times New Roman" w:cs="Times New Roman"/>
        </w:rPr>
      </w:pPr>
    </w:p>
    <w:p w14:paraId="690BA26B" w14:textId="5E5E9969" w:rsidR="001B57D1" w:rsidRPr="00DF3C13" w:rsidRDefault="001B57D1" w:rsidP="00DA140C">
      <w:pPr>
        <w:spacing w:after="0" w:line="240" w:lineRule="auto"/>
        <w:jc w:val="both"/>
        <w:rPr>
          <w:rFonts w:ascii="Times New Roman" w:hAnsi="Times New Roman" w:cs="Times New Roman"/>
        </w:rPr>
      </w:pPr>
      <w:r w:rsidRPr="00DF3C13">
        <w:rPr>
          <w:rFonts w:ascii="Times New Roman" w:hAnsi="Times New Roman" w:cs="Times New Roman"/>
        </w:rPr>
        <w:t xml:space="preserve">Rashodi iz izvora 71 – Prihodi od </w:t>
      </w:r>
      <w:r w:rsidR="00310412">
        <w:rPr>
          <w:rFonts w:ascii="Times New Roman" w:hAnsi="Times New Roman" w:cs="Times New Roman"/>
        </w:rPr>
        <w:t xml:space="preserve">prodaje </w:t>
      </w:r>
      <w:r w:rsidR="00792B44">
        <w:rPr>
          <w:rFonts w:ascii="Times New Roman" w:hAnsi="Times New Roman" w:cs="Times New Roman"/>
        </w:rPr>
        <w:t>ili zamjene nefinancijske imovine i naknade s naslova osiguranja</w:t>
      </w:r>
      <w:r w:rsidRPr="00DF3C13">
        <w:rPr>
          <w:rFonts w:ascii="Times New Roman" w:hAnsi="Times New Roman" w:cs="Times New Roman"/>
        </w:rPr>
        <w:t xml:space="preserve"> planirani su </w:t>
      </w:r>
      <w:r w:rsidR="00792B44">
        <w:rPr>
          <w:rFonts w:ascii="Times New Roman" w:hAnsi="Times New Roman" w:cs="Times New Roman"/>
        </w:rPr>
        <w:t xml:space="preserve">u iznosu od </w:t>
      </w:r>
      <w:r w:rsidRPr="00DF3C13">
        <w:rPr>
          <w:rFonts w:ascii="Times New Roman" w:hAnsi="Times New Roman" w:cs="Times New Roman"/>
        </w:rPr>
        <w:t>35.500 eura u 2026. godini, 31.000 eura u 2027. godini te 31.000 eura u 2028. godini, a planirani rashodi odnose se na rashode za materijal i dijelove za tekuće i investicijsko održavanje i dodatna ulaganja na nefinancijskoj imovini.</w:t>
      </w:r>
    </w:p>
    <w:p w14:paraId="7E62CF24" w14:textId="77777777" w:rsidR="001B57D1" w:rsidRPr="00DF3C13" w:rsidRDefault="001B57D1" w:rsidP="00DA140C">
      <w:pPr>
        <w:spacing w:after="0" w:line="240" w:lineRule="auto"/>
        <w:jc w:val="both"/>
        <w:rPr>
          <w:rFonts w:ascii="Times New Roman" w:hAnsi="Times New Roman" w:cs="Times New Roman"/>
        </w:rPr>
      </w:pPr>
    </w:p>
    <w:p w14:paraId="2EE02D09" w14:textId="71082D5E" w:rsidR="001B57D1" w:rsidRDefault="001B57D1" w:rsidP="00045E22">
      <w:pPr>
        <w:spacing w:after="0" w:line="240" w:lineRule="auto"/>
        <w:jc w:val="both"/>
        <w:rPr>
          <w:rFonts w:ascii="Times New Roman" w:hAnsi="Times New Roman" w:cs="Times New Roman"/>
        </w:rPr>
      </w:pPr>
      <w:r w:rsidRPr="00DF3C13">
        <w:rPr>
          <w:rFonts w:ascii="Times New Roman" w:hAnsi="Times New Roman" w:cs="Times New Roman"/>
        </w:rPr>
        <w:t>Rashodi iz izvora 563 - Europski fond za regionalni razvoj (EFRR) su planirani u iznosu od 248.959 eura u 2026.godini te 120.150 eura u 2027.godini, u 2028.godini nisu planirani zbog završetka projekata.  Rashodi se odnose na već spomenute projekte financirane iz programa Interreg, te se odnose najvećim dijelom na rashode za zaposlene na projektima te manjim dijelom na materijalne rashode.</w:t>
      </w:r>
    </w:p>
    <w:p w14:paraId="559758E8" w14:textId="77777777" w:rsidR="00045E22" w:rsidRDefault="00045E22" w:rsidP="00045E22">
      <w:pPr>
        <w:spacing w:after="0" w:line="240" w:lineRule="auto"/>
        <w:jc w:val="both"/>
        <w:rPr>
          <w:rFonts w:ascii="Times New Roman" w:hAnsi="Times New Roman" w:cs="Times New Roman"/>
        </w:rPr>
      </w:pPr>
    </w:p>
    <w:p w14:paraId="61C6FE11" w14:textId="7D642D84" w:rsidR="00501E10" w:rsidRDefault="00501E10" w:rsidP="00021CF0">
      <w:pPr>
        <w:spacing w:line="240" w:lineRule="auto"/>
        <w:jc w:val="both"/>
        <w:rPr>
          <w:rFonts w:ascii="Times New Roman" w:hAnsi="Times New Roman" w:cs="Times New Roman"/>
        </w:rPr>
      </w:pPr>
      <w:r>
        <w:rPr>
          <w:rFonts w:ascii="Times New Roman" w:hAnsi="Times New Roman" w:cs="Times New Roman"/>
        </w:rPr>
        <w:t xml:space="preserve">Rashodi iz izvora </w:t>
      </w:r>
      <w:r w:rsidR="00045E22" w:rsidRPr="00DF3C13">
        <w:rPr>
          <w:rFonts w:ascii="Times New Roman" w:hAnsi="Times New Roman" w:cs="Times New Roman"/>
        </w:rPr>
        <w:t>581 – Mehanizam za oporavak i otpornost  (NPOO)</w:t>
      </w:r>
      <w:r w:rsidR="00045E22">
        <w:rPr>
          <w:rFonts w:ascii="Times New Roman" w:hAnsi="Times New Roman" w:cs="Times New Roman"/>
        </w:rPr>
        <w:t xml:space="preserve"> su planirani u iznosu od 331.286 EUR za 2026.godinu, te 271.853 EUR za 2027. i 2028.godinu. Rashodi se odnose na projekte financirane </w:t>
      </w:r>
      <w:r w:rsidR="00045E22" w:rsidRPr="00DF3C13">
        <w:rPr>
          <w:rFonts w:ascii="Times New Roman" w:hAnsi="Times New Roman" w:cs="Times New Roman"/>
        </w:rPr>
        <w:t>u okviru projekata financiranih kroz Nacionalni plan oporavka i otpornosti (NPOO).</w:t>
      </w:r>
    </w:p>
    <w:p w14:paraId="49B0C5C8" w14:textId="77777777" w:rsidR="00D00617" w:rsidRPr="00DF3C13" w:rsidRDefault="00D00617" w:rsidP="00021CF0">
      <w:pPr>
        <w:spacing w:line="240" w:lineRule="auto"/>
        <w:jc w:val="both"/>
        <w:rPr>
          <w:rFonts w:ascii="Times New Roman" w:hAnsi="Times New Roman" w:cs="Times New Roman"/>
        </w:rPr>
      </w:pPr>
    </w:p>
    <w:p w14:paraId="692C8E0E" w14:textId="77777777" w:rsidR="001B57D1" w:rsidRPr="003F0323" w:rsidRDefault="001B57D1" w:rsidP="00021CF0">
      <w:pPr>
        <w:spacing w:line="240" w:lineRule="auto"/>
        <w:jc w:val="both"/>
        <w:rPr>
          <w:rFonts w:ascii="Times New Roman" w:hAnsi="Times New Roman" w:cs="Times New Roman"/>
          <w:b/>
          <w:bCs/>
        </w:rPr>
      </w:pPr>
      <w:r w:rsidRPr="003F0323">
        <w:rPr>
          <w:rFonts w:ascii="Times New Roman" w:hAnsi="Times New Roman" w:cs="Times New Roman"/>
          <w:b/>
          <w:bCs/>
        </w:rPr>
        <w:t>4.</w:t>
      </w:r>
      <w:r w:rsidRPr="003F0323">
        <w:rPr>
          <w:rFonts w:ascii="Times New Roman" w:hAnsi="Times New Roman" w:cs="Times New Roman"/>
          <w:b/>
          <w:bCs/>
        </w:rPr>
        <w:tab/>
        <w:t>PRIJENOS SREDSTAVA IZ PRETHODNE I U SLJEDEĆU GODINU</w:t>
      </w:r>
    </w:p>
    <w:p w14:paraId="1549FC05" w14:textId="77777777" w:rsidR="001B57D1" w:rsidRPr="00DF3C13" w:rsidRDefault="001B57D1" w:rsidP="00021CF0">
      <w:pPr>
        <w:spacing w:line="240" w:lineRule="auto"/>
        <w:jc w:val="both"/>
        <w:rPr>
          <w:rFonts w:ascii="Times New Roman" w:hAnsi="Times New Roman" w:cs="Times New Roman"/>
        </w:rPr>
      </w:pPr>
    </w:p>
    <w:p w14:paraId="6A0CB712" w14:textId="46002F74" w:rsidR="001B57D1" w:rsidRDefault="001B57D1" w:rsidP="00045E22">
      <w:pPr>
        <w:spacing w:line="240" w:lineRule="auto"/>
        <w:jc w:val="both"/>
        <w:rPr>
          <w:rFonts w:ascii="Times New Roman" w:hAnsi="Times New Roman" w:cs="Times New Roman"/>
        </w:rPr>
      </w:pPr>
      <w:r w:rsidRPr="00DF3C13">
        <w:rPr>
          <w:rFonts w:ascii="Times New Roman" w:hAnsi="Times New Roman" w:cs="Times New Roman"/>
        </w:rPr>
        <w:t>Prijenos sredstava planiran je po izvorima, na izvoru 11 – Opći prihodi i primici, nema</w:t>
      </w:r>
      <w:r w:rsidR="00DA140C">
        <w:rPr>
          <w:rFonts w:ascii="Times New Roman" w:hAnsi="Times New Roman" w:cs="Times New Roman"/>
        </w:rPr>
        <w:t xml:space="preserve"> </w:t>
      </w:r>
      <w:r w:rsidRPr="00DF3C13">
        <w:rPr>
          <w:rFonts w:ascii="Times New Roman" w:hAnsi="Times New Roman" w:cs="Times New Roman"/>
        </w:rPr>
        <w:t xml:space="preserve">planiranih prijenosa. Na izvoru 31- Vlastiti prihodi procijenjen je donos u 2026. godinu u iznosu od 513.500 eura, na temelju podataka iz prethodnog razdoblja.  Donos prihoda iz izvora 43– Prihodi za posebne namjene u 2026.godinu planiran je u iznosu od 16.500 eura, a procijenjen je na temelju projekcija prihoda i rashoda do kraja 2025. godine. Na izvoru 50 – Pomoći iz državnog proračuna planiran je donos u 2026. godinu u iznosu od 16.300 eura, 10.824 eura u 2027. godinu, te 31.609 eura u 2028. godinu. Na izvoru 50 su planirani projekti financirani od strane Hrvatske zaklade za znanost, te su po njihovoj uputi i planirani. Na izvoru 51 – Programi unije planiran je donos u 2026. godinu u iznosu od 570.200 eura, 360.036 eura u 2027. godinu, te 183.047 eura u 2028. godinu. Donosi kao i prihodi ovise o dinamici uplata sredstava po projektima. Navedeni donos se odnosi na uplate po projektima financiranih iz programa EIT Raw Materials, gdje su uplate sredstava u ovoj godini a u slijedećoj godini je planirana potrošnja. Na izvoru 61 - Donacije planirani donos u 2026.godinu je u iznosu od 4.000 eur te je procijenjen je na temelju projekcija prihoda i rashoda do kraja 2025. godine. Izvor 563 - Europski fond za regionalni razvoj (EFRR) </w:t>
      </w:r>
      <w:r w:rsidR="009039BF">
        <w:rPr>
          <w:rFonts w:ascii="Times New Roman" w:hAnsi="Times New Roman" w:cs="Times New Roman"/>
        </w:rPr>
        <w:t xml:space="preserve">i </w:t>
      </w:r>
      <w:r w:rsidR="009039BF" w:rsidRPr="00DF3C13">
        <w:rPr>
          <w:rFonts w:ascii="Times New Roman" w:hAnsi="Times New Roman" w:cs="Times New Roman"/>
        </w:rPr>
        <w:t xml:space="preserve">izvor 581 – Mehanizam za oporavak i otpornost  (NPOO) </w:t>
      </w:r>
      <w:r w:rsidRPr="00DF3C13">
        <w:rPr>
          <w:rFonts w:ascii="Times New Roman" w:hAnsi="Times New Roman" w:cs="Times New Roman"/>
        </w:rPr>
        <w:t>nema</w:t>
      </w:r>
      <w:r w:rsidR="009039BF">
        <w:rPr>
          <w:rFonts w:ascii="Times New Roman" w:hAnsi="Times New Roman" w:cs="Times New Roman"/>
        </w:rPr>
        <w:t>ju</w:t>
      </w:r>
      <w:r w:rsidRPr="00DF3C13">
        <w:rPr>
          <w:rFonts w:ascii="Times New Roman" w:hAnsi="Times New Roman" w:cs="Times New Roman"/>
        </w:rPr>
        <w:t xml:space="preserve"> planirani donos  niti odnos zbog dinamike projekata. </w:t>
      </w:r>
    </w:p>
    <w:p w14:paraId="1D5752E2" w14:textId="77777777" w:rsidR="009039BF" w:rsidRDefault="009039BF" w:rsidP="00045E22">
      <w:pPr>
        <w:spacing w:line="240" w:lineRule="auto"/>
        <w:jc w:val="both"/>
        <w:rPr>
          <w:rFonts w:ascii="Times New Roman" w:hAnsi="Times New Roman" w:cs="Times New Roman"/>
        </w:rPr>
      </w:pPr>
    </w:p>
    <w:p w14:paraId="14006AB1" w14:textId="77777777" w:rsidR="009039BF" w:rsidRPr="00DF3C13" w:rsidRDefault="009039BF" w:rsidP="00045E22">
      <w:pPr>
        <w:spacing w:line="240" w:lineRule="auto"/>
        <w:jc w:val="both"/>
        <w:rPr>
          <w:rFonts w:ascii="Times New Roman" w:hAnsi="Times New Roman" w:cs="Times New Roman"/>
        </w:rPr>
      </w:pPr>
    </w:p>
    <w:p w14:paraId="04D81BB0" w14:textId="77777777" w:rsidR="001B57D1" w:rsidRPr="009A2056" w:rsidRDefault="001B57D1" w:rsidP="00021CF0">
      <w:pPr>
        <w:spacing w:line="240" w:lineRule="auto"/>
        <w:rPr>
          <w:rFonts w:ascii="Times New Roman" w:hAnsi="Times New Roman" w:cs="Times New Roman"/>
          <w:b/>
          <w:bCs/>
        </w:rPr>
      </w:pPr>
      <w:r w:rsidRPr="009A2056">
        <w:rPr>
          <w:rFonts w:ascii="Times New Roman" w:hAnsi="Times New Roman" w:cs="Times New Roman"/>
          <w:b/>
          <w:bCs/>
        </w:rPr>
        <w:t>5.</w:t>
      </w:r>
      <w:r w:rsidRPr="009A2056">
        <w:rPr>
          <w:rFonts w:ascii="Times New Roman" w:hAnsi="Times New Roman" w:cs="Times New Roman"/>
          <w:b/>
          <w:bCs/>
        </w:rPr>
        <w:tab/>
        <w:t xml:space="preserve"> ZAKLJUČAK:</w:t>
      </w:r>
    </w:p>
    <w:p w14:paraId="71AAE2DC" w14:textId="77777777" w:rsidR="001B57D1" w:rsidRPr="00DF3C13" w:rsidRDefault="001B57D1" w:rsidP="00021CF0">
      <w:pPr>
        <w:spacing w:line="240" w:lineRule="auto"/>
        <w:rPr>
          <w:rFonts w:ascii="Times New Roman" w:hAnsi="Times New Roman" w:cs="Times New Roman"/>
        </w:rPr>
      </w:pPr>
    </w:p>
    <w:p w14:paraId="43CE0D67" w14:textId="67337125"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00DA140C">
        <w:rPr>
          <w:rFonts w:ascii="Times New Roman" w:hAnsi="Times New Roman" w:cs="Times New Roman"/>
        </w:rPr>
        <w:t xml:space="preserve"> </w:t>
      </w:r>
      <w:r w:rsidRPr="00DF3C13">
        <w:rPr>
          <w:rFonts w:ascii="Times New Roman" w:hAnsi="Times New Roman" w:cs="Times New Roman"/>
        </w:rPr>
        <w:t>Financijski plan za 2026. – 2028. izrađen je temeljem Uputa Ministarstva znanosti, obrazovanja i mladih za izradu Financijskog plana za razdoblje 2026. – 2028. te Uputa i Limita Sveučilišta u Zagrebu.</w:t>
      </w:r>
    </w:p>
    <w:p w14:paraId="52E50F72" w14:textId="4C881043"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00DA140C">
        <w:rPr>
          <w:rFonts w:ascii="Times New Roman" w:hAnsi="Times New Roman" w:cs="Times New Roman"/>
        </w:rPr>
        <w:t xml:space="preserve">  </w:t>
      </w:r>
      <w:r w:rsidRPr="00DF3C13">
        <w:rPr>
          <w:rFonts w:ascii="Times New Roman" w:hAnsi="Times New Roman" w:cs="Times New Roman"/>
        </w:rPr>
        <w:t>Prihodi i rashodi na izvoru 11 (opći prihodi i primici) su u skladu s Prijedlogom programskih ugovora Sveučilišta u Zagrebu.</w:t>
      </w:r>
    </w:p>
    <w:p w14:paraId="388E58E3" w14:textId="759E1492"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00DA140C">
        <w:rPr>
          <w:rFonts w:ascii="Times New Roman" w:hAnsi="Times New Roman" w:cs="Times New Roman"/>
        </w:rPr>
        <w:t xml:space="preserve">  </w:t>
      </w:r>
      <w:r w:rsidRPr="00DF3C13">
        <w:rPr>
          <w:rFonts w:ascii="Times New Roman" w:hAnsi="Times New Roman" w:cs="Times New Roman"/>
        </w:rPr>
        <w:t xml:space="preserve">Financijski plan za izvor 31 – vlastiti prihodi temeljen je na izvršenju programa do rujna 2025. godine, te raspoloživih informacija o sklopljenim ugovorima čija se realizacija očekuje tijekom slijedeće godine. </w:t>
      </w:r>
    </w:p>
    <w:p w14:paraId="47F4D973" w14:textId="52799F0A" w:rsidR="001B57D1" w:rsidRPr="00DF3C13" w:rsidRDefault="001B57D1" w:rsidP="00021CF0">
      <w:pPr>
        <w:spacing w:line="240" w:lineRule="auto"/>
        <w:jc w:val="both"/>
        <w:rPr>
          <w:rFonts w:ascii="Times New Roman" w:hAnsi="Times New Roman" w:cs="Times New Roman"/>
        </w:rPr>
      </w:pPr>
      <w:r w:rsidRPr="00DF3C13">
        <w:rPr>
          <w:rFonts w:ascii="Times New Roman" w:hAnsi="Times New Roman" w:cs="Times New Roman"/>
        </w:rPr>
        <w:t>-</w:t>
      </w:r>
      <w:r w:rsidR="00DA140C">
        <w:rPr>
          <w:rFonts w:ascii="Times New Roman" w:hAnsi="Times New Roman" w:cs="Times New Roman"/>
        </w:rPr>
        <w:t xml:space="preserve">  </w:t>
      </w:r>
      <w:r w:rsidRPr="00DF3C13">
        <w:rPr>
          <w:rFonts w:ascii="Times New Roman" w:hAnsi="Times New Roman" w:cs="Times New Roman"/>
        </w:rPr>
        <w:t xml:space="preserve">Ista metodologija je primijenjena na EU projekte čija se provedba očekuje u sljedeće 3 godine te prihode za posebne namjene i ostale pomoći. </w:t>
      </w:r>
    </w:p>
    <w:p w14:paraId="1746FA94" w14:textId="77777777" w:rsidR="001B57D1" w:rsidRPr="00DF3C13" w:rsidRDefault="001B57D1" w:rsidP="001B57D1">
      <w:pPr>
        <w:rPr>
          <w:rFonts w:ascii="Times New Roman" w:hAnsi="Times New Roman" w:cs="Times New Roman"/>
        </w:rPr>
      </w:pPr>
    </w:p>
    <w:p w14:paraId="1907C587" w14:textId="77777777" w:rsidR="001B57D1" w:rsidRPr="00DF3C13" w:rsidRDefault="001B57D1" w:rsidP="001B57D1">
      <w:pPr>
        <w:rPr>
          <w:rFonts w:ascii="Times New Roman" w:hAnsi="Times New Roman" w:cs="Times New Roman"/>
        </w:rPr>
      </w:pPr>
    </w:p>
    <w:p w14:paraId="5A3183A3" w14:textId="77777777" w:rsidR="001B57D1" w:rsidRPr="00DF3C13" w:rsidRDefault="001B57D1" w:rsidP="001B57D1">
      <w:pPr>
        <w:rPr>
          <w:rFonts w:ascii="Times New Roman" w:hAnsi="Times New Roman" w:cs="Times New Roman"/>
        </w:rPr>
      </w:pPr>
    </w:p>
    <w:p w14:paraId="3893FBE0" w14:textId="77777777" w:rsidR="001B57D1" w:rsidRPr="00DF3C13" w:rsidRDefault="001B57D1" w:rsidP="001B57D1">
      <w:pPr>
        <w:rPr>
          <w:rFonts w:ascii="Times New Roman" w:hAnsi="Times New Roman" w:cs="Times New Roman"/>
        </w:rPr>
      </w:pPr>
    </w:p>
    <w:p w14:paraId="20329D4A" w14:textId="77777777" w:rsidR="001B57D1" w:rsidRPr="00DF3C13" w:rsidRDefault="001B57D1" w:rsidP="001B57D1">
      <w:pPr>
        <w:rPr>
          <w:rFonts w:ascii="Times New Roman" w:hAnsi="Times New Roman" w:cs="Times New Roman"/>
        </w:rPr>
      </w:pPr>
    </w:p>
    <w:p w14:paraId="12340464" w14:textId="77777777" w:rsidR="000817DA" w:rsidRPr="000817DA" w:rsidRDefault="001B57D1" w:rsidP="000817DA">
      <w:pPr>
        <w:rPr>
          <w:rFonts w:ascii="Times New Roman" w:hAnsi="Times New Roman" w:cs="Times New Roman"/>
        </w:rPr>
      </w:pPr>
      <w:r w:rsidRPr="00DF3C13">
        <w:rPr>
          <w:rFonts w:ascii="Times New Roman" w:hAnsi="Times New Roman" w:cs="Times New Roman"/>
        </w:rPr>
        <w:tab/>
      </w:r>
      <w:r w:rsidRPr="00DF3C13">
        <w:rPr>
          <w:rFonts w:ascii="Times New Roman" w:hAnsi="Times New Roman" w:cs="Times New Roman"/>
        </w:rPr>
        <w:tab/>
      </w:r>
    </w:p>
    <w:tbl>
      <w:tblPr>
        <w:tblW w:w="0" w:type="auto"/>
        <w:jc w:val="center"/>
        <w:tblLook w:val="01E0" w:firstRow="1" w:lastRow="1" w:firstColumn="1" w:lastColumn="1" w:noHBand="0" w:noVBand="0"/>
      </w:tblPr>
      <w:tblGrid>
        <w:gridCol w:w="3393"/>
        <w:gridCol w:w="1002"/>
        <w:gridCol w:w="3366"/>
      </w:tblGrid>
      <w:tr w:rsidR="000817DA" w:rsidRPr="000817DA" w14:paraId="20574A2A" w14:textId="77777777" w:rsidTr="000817DA">
        <w:trPr>
          <w:jc w:val="center"/>
        </w:trPr>
        <w:tc>
          <w:tcPr>
            <w:tcW w:w="3393" w:type="dxa"/>
          </w:tcPr>
          <w:p w14:paraId="709933FC" w14:textId="77777777" w:rsidR="000817DA" w:rsidRPr="000817DA" w:rsidRDefault="000817DA" w:rsidP="000817DA">
            <w:pPr>
              <w:rPr>
                <w:rFonts w:ascii="Times New Roman" w:hAnsi="Times New Roman" w:cs="Times New Roman"/>
              </w:rPr>
            </w:pPr>
          </w:p>
        </w:tc>
        <w:tc>
          <w:tcPr>
            <w:tcW w:w="1002" w:type="dxa"/>
          </w:tcPr>
          <w:p w14:paraId="406C4B93" w14:textId="77777777" w:rsidR="000817DA" w:rsidRPr="000817DA" w:rsidRDefault="000817DA" w:rsidP="000817DA">
            <w:pPr>
              <w:rPr>
                <w:rFonts w:ascii="Times New Roman" w:hAnsi="Times New Roman" w:cs="Times New Roman"/>
              </w:rPr>
            </w:pPr>
          </w:p>
        </w:tc>
        <w:tc>
          <w:tcPr>
            <w:tcW w:w="3366" w:type="dxa"/>
          </w:tcPr>
          <w:p w14:paraId="159C1827" w14:textId="77777777" w:rsidR="000817DA" w:rsidRPr="000817DA" w:rsidRDefault="000817DA" w:rsidP="000817DA">
            <w:pPr>
              <w:jc w:val="center"/>
              <w:rPr>
                <w:rFonts w:ascii="Times New Roman" w:hAnsi="Times New Roman" w:cs="Times New Roman"/>
              </w:rPr>
            </w:pPr>
            <w:r w:rsidRPr="000817DA">
              <w:rPr>
                <w:rFonts w:ascii="Times New Roman" w:hAnsi="Times New Roman" w:cs="Times New Roman"/>
              </w:rPr>
              <w:t>Dekan:</w:t>
            </w:r>
          </w:p>
        </w:tc>
      </w:tr>
      <w:tr w:rsidR="000817DA" w:rsidRPr="000817DA" w14:paraId="23931C82" w14:textId="77777777" w:rsidTr="000817DA">
        <w:trPr>
          <w:jc w:val="center"/>
        </w:trPr>
        <w:tc>
          <w:tcPr>
            <w:tcW w:w="3393" w:type="dxa"/>
          </w:tcPr>
          <w:p w14:paraId="4FC4F75C" w14:textId="77777777" w:rsidR="000817DA" w:rsidRPr="000817DA" w:rsidRDefault="000817DA" w:rsidP="000817DA">
            <w:pPr>
              <w:rPr>
                <w:rFonts w:ascii="Times New Roman" w:hAnsi="Times New Roman" w:cs="Times New Roman"/>
              </w:rPr>
            </w:pPr>
          </w:p>
        </w:tc>
        <w:tc>
          <w:tcPr>
            <w:tcW w:w="1002" w:type="dxa"/>
          </w:tcPr>
          <w:p w14:paraId="525276E9" w14:textId="77777777" w:rsidR="000817DA" w:rsidRPr="000817DA" w:rsidRDefault="000817DA" w:rsidP="000817DA">
            <w:pPr>
              <w:rPr>
                <w:rFonts w:ascii="Times New Roman" w:hAnsi="Times New Roman" w:cs="Times New Roman"/>
              </w:rPr>
            </w:pPr>
          </w:p>
        </w:tc>
        <w:tc>
          <w:tcPr>
            <w:tcW w:w="3366" w:type="dxa"/>
          </w:tcPr>
          <w:p w14:paraId="40A8B777" w14:textId="77777777" w:rsidR="000817DA" w:rsidRPr="000817DA" w:rsidRDefault="000817DA" w:rsidP="000817DA">
            <w:pPr>
              <w:rPr>
                <w:rFonts w:ascii="Times New Roman" w:hAnsi="Times New Roman" w:cs="Times New Roman"/>
              </w:rPr>
            </w:pPr>
          </w:p>
        </w:tc>
      </w:tr>
      <w:tr w:rsidR="000817DA" w:rsidRPr="000817DA" w14:paraId="2CEE9F9B" w14:textId="77777777" w:rsidTr="000817DA">
        <w:trPr>
          <w:jc w:val="center"/>
        </w:trPr>
        <w:tc>
          <w:tcPr>
            <w:tcW w:w="3393" w:type="dxa"/>
          </w:tcPr>
          <w:p w14:paraId="5DB97D9E" w14:textId="77777777" w:rsidR="000817DA" w:rsidRPr="000817DA" w:rsidRDefault="000817DA" w:rsidP="000817DA">
            <w:pPr>
              <w:rPr>
                <w:rFonts w:ascii="Times New Roman" w:hAnsi="Times New Roman" w:cs="Times New Roman"/>
              </w:rPr>
            </w:pPr>
          </w:p>
        </w:tc>
        <w:tc>
          <w:tcPr>
            <w:tcW w:w="1002" w:type="dxa"/>
          </w:tcPr>
          <w:p w14:paraId="301500CC" w14:textId="77777777" w:rsidR="000817DA" w:rsidRPr="000817DA" w:rsidRDefault="000817DA" w:rsidP="000817DA">
            <w:pPr>
              <w:rPr>
                <w:rFonts w:ascii="Times New Roman" w:hAnsi="Times New Roman" w:cs="Times New Roman"/>
              </w:rPr>
            </w:pPr>
          </w:p>
        </w:tc>
        <w:tc>
          <w:tcPr>
            <w:tcW w:w="3366" w:type="dxa"/>
            <w:tcBorders>
              <w:bottom w:val="single" w:sz="4" w:space="0" w:color="auto"/>
            </w:tcBorders>
          </w:tcPr>
          <w:p w14:paraId="30CC6941" w14:textId="77777777" w:rsidR="000817DA" w:rsidRPr="000817DA" w:rsidRDefault="000817DA" w:rsidP="000817DA">
            <w:pPr>
              <w:rPr>
                <w:rFonts w:ascii="Times New Roman" w:hAnsi="Times New Roman" w:cs="Times New Roman"/>
              </w:rPr>
            </w:pPr>
          </w:p>
        </w:tc>
      </w:tr>
      <w:tr w:rsidR="000817DA" w:rsidRPr="000817DA" w14:paraId="0DAAF057" w14:textId="77777777" w:rsidTr="000817DA">
        <w:trPr>
          <w:jc w:val="center"/>
        </w:trPr>
        <w:tc>
          <w:tcPr>
            <w:tcW w:w="3393" w:type="dxa"/>
          </w:tcPr>
          <w:p w14:paraId="596DD19A" w14:textId="77777777" w:rsidR="000817DA" w:rsidRPr="000817DA" w:rsidRDefault="000817DA" w:rsidP="000817DA">
            <w:pPr>
              <w:rPr>
                <w:rFonts w:ascii="Times New Roman" w:hAnsi="Times New Roman" w:cs="Times New Roman"/>
              </w:rPr>
            </w:pPr>
          </w:p>
        </w:tc>
        <w:tc>
          <w:tcPr>
            <w:tcW w:w="1002" w:type="dxa"/>
          </w:tcPr>
          <w:p w14:paraId="650EE80B" w14:textId="77777777" w:rsidR="000817DA" w:rsidRPr="000817DA" w:rsidRDefault="000817DA" w:rsidP="000817DA">
            <w:pPr>
              <w:rPr>
                <w:rFonts w:ascii="Times New Roman" w:hAnsi="Times New Roman" w:cs="Times New Roman"/>
              </w:rPr>
            </w:pPr>
          </w:p>
        </w:tc>
        <w:tc>
          <w:tcPr>
            <w:tcW w:w="3366" w:type="dxa"/>
            <w:tcBorders>
              <w:top w:val="single" w:sz="4" w:space="0" w:color="auto"/>
            </w:tcBorders>
          </w:tcPr>
          <w:p w14:paraId="07E8EBCE" w14:textId="77777777" w:rsidR="000817DA" w:rsidRPr="000817DA" w:rsidRDefault="000817DA" w:rsidP="000817DA">
            <w:pPr>
              <w:rPr>
                <w:rFonts w:ascii="Times New Roman" w:hAnsi="Times New Roman" w:cs="Times New Roman"/>
              </w:rPr>
            </w:pPr>
            <w:r w:rsidRPr="000817DA">
              <w:rPr>
                <w:rFonts w:ascii="Times New Roman" w:hAnsi="Times New Roman" w:cs="Times New Roman"/>
              </w:rPr>
              <w:t>Izv. prof. dr. sc. Vladislav Brkić</w:t>
            </w:r>
          </w:p>
        </w:tc>
      </w:tr>
    </w:tbl>
    <w:p w14:paraId="71D2FD6A" w14:textId="77777777" w:rsidR="000817DA" w:rsidRPr="000817DA" w:rsidRDefault="000817DA" w:rsidP="000817DA">
      <w:pPr>
        <w:rPr>
          <w:rFonts w:ascii="Times New Roman" w:hAnsi="Times New Roman" w:cs="Times New Roman"/>
        </w:rPr>
      </w:pPr>
    </w:p>
    <w:p w14:paraId="5FD2D4BA" w14:textId="4650B41C" w:rsidR="001B57D1" w:rsidRPr="00DF3C13" w:rsidRDefault="001B57D1" w:rsidP="000817DA">
      <w:pPr>
        <w:rPr>
          <w:rFonts w:ascii="Times New Roman" w:hAnsi="Times New Roman" w:cs="Times New Roman"/>
        </w:rPr>
      </w:pPr>
    </w:p>
    <w:p w14:paraId="5FA6BD0E" w14:textId="77777777" w:rsidR="00FC30B8" w:rsidRPr="00DF3C13" w:rsidRDefault="00FC30B8">
      <w:pPr>
        <w:rPr>
          <w:rFonts w:ascii="Times New Roman" w:hAnsi="Times New Roman" w:cs="Times New Roman"/>
        </w:rPr>
      </w:pPr>
    </w:p>
    <w:sectPr w:rsidR="00FC30B8" w:rsidRPr="00DF3C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65D92"/>
    <w:multiLevelType w:val="hybridMultilevel"/>
    <w:tmpl w:val="BC6E66A4"/>
    <w:lvl w:ilvl="0" w:tplc="041A0001">
      <w:start w:val="1"/>
      <w:numFmt w:val="bullet"/>
      <w:lvlText w:val=""/>
      <w:lvlJc w:val="left"/>
      <w:pPr>
        <w:ind w:left="720" w:hanging="360"/>
      </w:pPr>
      <w:rPr>
        <w:rFonts w:ascii="Symbol" w:hAnsi="Symbol" w:hint="default"/>
      </w:rPr>
    </w:lvl>
    <w:lvl w:ilvl="1" w:tplc="346ED780">
      <w:numFmt w:val="bullet"/>
      <w:lvlText w:val="-"/>
      <w:lvlJc w:val="left"/>
      <w:pPr>
        <w:ind w:left="1785" w:hanging="705"/>
      </w:pPr>
      <w:rPr>
        <w:rFonts w:ascii="Times New Roman" w:eastAsiaTheme="minorHAns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C5563C0"/>
    <w:multiLevelType w:val="hybridMultilevel"/>
    <w:tmpl w:val="FE9AE69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3984FDD"/>
    <w:multiLevelType w:val="hybridMultilevel"/>
    <w:tmpl w:val="1C149BF0"/>
    <w:lvl w:ilvl="0" w:tplc="C51C4F5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99070834">
    <w:abstractNumId w:val="0"/>
  </w:num>
  <w:num w:numId="2" w16cid:durableId="804808332">
    <w:abstractNumId w:val="1"/>
  </w:num>
  <w:num w:numId="3" w16cid:durableId="274942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BA"/>
    <w:rsid w:val="00021CF0"/>
    <w:rsid w:val="00045E22"/>
    <w:rsid w:val="00047057"/>
    <w:rsid w:val="0007325C"/>
    <w:rsid w:val="000817DA"/>
    <w:rsid w:val="00124692"/>
    <w:rsid w:val="00153EEE"/>
    <w:rsid w:val="001673EB"/>
    <w:rsid w:val="001B57D1"/>
    <w:rsid w:val="001E2918"/>
    <w:rsid w:val="0029423D"/>
    <w:rsid w:val="00310412"/>
    <w:rsid w:val="003265F2"/>
    <w:rsid w:val="003F0323"/>
    <w:rsid w:val="004866BA"/>
    <w:rsid w:val="00501E10"/>
    <w:rsid w:val="006410B4"/>
    <w:rsid w:val="00780532"/>
    <w:rsid w:val="00792B44"/>
    <w:rsid w:val="00804851"/>
    <w:rsid w:val="009039BF"/>
    <w:rsid w:val="009334C8"/>
    <w:rsid w:val="009A2056"/>
    <w:rsid w:val="009D7DD2"/>
    <w:rsid w:val="00AE29F1"/>
    <w:rsid w:val="00AF60BA"/>
    <w:rsid w:val="00B17751"/>
    <w:rsid w:val="00B67EE1"/>
    <w:rsid w:val="00BE1234"/>
    <w:rsid w:val="00D00617"/>
    <w:rsid w:val="00D45B5B"/>
    <w:rsid w:val="00DA140C"/>
    <w:rsid w:val="00DF3C13"/>
    <w:rsid w:val="00E423FD"/>
    <w:rsid w:val="00E8298B"/>
    <w:rsid w:val="00F14D8D"/>
    <w:rsid w:val="00F51ABD"/>
    <w:rsid w:val="00FC30B8"/>
    <w:rsid w:val="00FF56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0164"/>
  <w15:chartTrackingRefBased/>
  <w15:docId w15:val="{F76F96E5-233B-4532-AF5F-C40300C6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F60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F6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F60B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F60B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F60B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F60B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F60B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F60B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F60B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F60B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F60B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F60B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F60B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F60B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F60B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F60B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F60B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F60BA"/>
    <w:rPr>
      <w:rFonts w:eastAsiaTheme="majorEastAsia" w:cstheme="majorBidi"/>
      <w:color w:val="272727" w:themeColor="text1" w:themeTint="D8"/>
    </w:rPr>
  </w:style>
  <w:style w:type="paragraph" w:styleId="Naslov">
    <w:name w:val="Title"/>
    <w:basedOn w:val="Normal"/>
    <w:next w:val="Normal"/>
    <w:link w:val="NaslovChar"/>
    <w:uiPriority w:val="10"/>
    <w:qFormat/>
    <w:rsid w:val="00AF6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F60B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F60B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F60B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F60BA"/>
    <w:pPr>
      <w:spacing w:before="160"/>
      <w:jc w:val="center"/>
    </w:pPr>
    <w:rPr>
      <w:i/>
      <w:iCs/>
      <w:color w:val="404040" w:themeColor="text1" w:themeTint="BF"/>
    </w:rPr>
  </w:style>
  <w:style w:type="character" w:customStyle="1" w:styleId="CitatChar">
    <w:name w:val="Citat Char"/>
    <w:basedOn w:val="Zadanifontodlomka"/>
    <w:link w:val="Citat"/>
    <w:uiPriority w:val="29"/>
    <w:rsid w:val="00AF60BA"/>
    <w:rPr>
      <w:i/>
      <w:iCs/>
      <w:color w:val="404040" w:themeColor="text1" w:themeTint="BF"/>
    </w:rPr>
  </w:style>
  <w:style w:type="paragraph" w:styleId="Odlomakpopisa">
    <w:name w:val="List Paragraph"/>
    <w:basedOn w:val="Normal"/>
    <w:uiPriority w:val="34"/>
    <w:qFormat/>
    <w:rsid w:val="00AF60BA"/>
    <w:pPr>
      <w:ind w:left="720"/>
      <w:contextualSpacing/>
    </w:pPr>
  </w:style>
  <w:style w:type="character" w:styleId="Jakoisticanje">
    <w:name w:val="Intense Emphasis"/>
    <w:basedOn w:val="Zadanifontodlomka"/>
    <w:uiPriority w:val="21"/>
    <w:qFormat/>
    <w:rsid w:val="00AF60BA"/>
    <w:rPr>
      <w:i/>
      <w:iCs/>
      <w:color w:val="0F4761" w:themeColor="accent1" w:themeShade="BF"/>
    </w:rPr>
  </w:style>
  <w:style w:type="paragraph" w:styleId="Naglaencitat">
    <w:name w:val="Intense Quote"/>
    <w:basedOn w:val="Normal"/>
    <w:next w:val="Normal"/>
    <w:link w:val="NaglaencitatChar"/>
    <w:uiPriority w:val="30"/>
    <w:qFormat/>
    <w:rsid w:val="00AF60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F60BA"/>
    <w:rPr>
      <w:i/>
      <w:iCs/>
      <w:color w:val="0F4761" w:themeColor="accent1" w:themeShade="BF"/>
    </w:rPr>
  </w:style>
  <w:style w:type="character" w:styleId="Istaknutareferenca">
    <w:name w:val="Intense Reference"/>
    <w:basedOn w:val="Zadanifontodlomka"/>
    <w:uiPriority w:val="32"/>
    <w:qFormat/>
    <w:rsid w:val="00AF60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1959</Words>
  <Characters>11171</Characters>
  <Application>Microsoft Office Word</Application>
  <DocSecurity>0</DocSecurity>
  <Lines>93</Lines>
  <Paragraphs>26</Paragraphs>
  <ScaleCrop>false</ScaleCrop>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Josipa Čmajne</dc:creator>
  <cp:keywords/>
  <dc:description/>
  <cp:lastModifiedBy>Josipa Čmajne</cp:lastModifiedBy>
  <cp:revision>25</cp:revision>
  <cp:lastPrinted>2025-12-17T11:05:00Z</cp:lastPrinted>
  <dcterms:created xsi:type="dcterms:W3CDTF">2025-10-22T12:32:00Z</dcterms:created>
  <dcterms:modified xsi:type="dcterms:W3CDTF">2025-12-17T11:12:00Z</dcterms:modified>
</cp:coreProperties>
</file>