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974" w:rsidRPr="00A97D46" w:rsidRDefault="00F656C6" w:rsidP="001D0B3E">
      <w:pPr>
        <w:pStyle w:val="CompanyName"/>
        <w:framePr w:w="2258" w:h="16257" w:hRule="exact" w:hSpace="113" w:vSpace="57" w:wrap="notBeside" w:hAnchor="page" w:x="203" w:y="305"/>
        <w:rPr>
          <w:rFonts w:ascii="Arial" w:hAnsi="Arial" w:cs="Arial"/>
          <w:sz w:val="20"/>
          <w:lang w:val="hr-HR"/>
        </w:rPr>
      </w:pPr>
      <w:r>
        <w:rPr>
          <w:rFonts w:ascii="Arial" w:hAnsi="Arial" w:cs="Arial"/>
          <w:noProof/>
          <w:sz w:val="20"/>
          <w:lang w:val="hr-HR" w:eastAsia="hr-HR"/>
        </w:rPr>
        <w:drawing>
          <wp:inline distT="0" distB="0" distL="0" distR="0">
            <wp:extent cx="1476375" cy="10334625"/>
            <wp:effectExtent l="0" t="0" r="0" b="0"/>
            <wp:docPr id="2" name="Picture 2" descr="Bez nasl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z naslo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33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Y="2923"/>
        <w:tblW w:w="0" w:type="auto"/>
        <w:tblLook w:val="01E0" w:firstRow="1" w:lastRow="1" w:firstColumn="1" w:lastColumn="1" w:noHBand="0" w:noVBand="0"/>
      </w:tblPr>
      <w:tblGrid>
        <w:gridCol w:w="2938"/>
        <w:gridCol w:w="560"/>
        <w:gridCol w:w="4723"/>
      </w:tblGrid>
      <w:tr w:rsidR="00B92974" w:rsidTr="000C1F9A">
        <w:trPr>
          <w:cantSplit/>
        </w:trPr>
        <w:tc>
          <w:tcPr>
            <w:tcW w:w="2938" w:type="dxa"/>
          </w:tcPr>
          <w:p w:rsidR="00B92974" w:rsidRDefault="00B92974"/>
        </w:tc>
        <w:tc>
          <w:tcPr>
            <w:tcW w:w="560" w:type="dxa"/>
          </w:tcPr>
          <w:p w:rsidR="00B92974" w:rsidRDefault="00B92974"/>
        </w:tc>
        <w:tc>
          <w:tcPr>
            <w:tcW w:w="4723" w:type="dxa"/>
            <w:vMerge w:val="restart"/>
          </w:tcPr>
          <w:p w:rsidR="0014356F" w:rsidRDefault="0014356F" w:rsidP="0014356F">
            <w:pPr>
              <w:rPr>
                <w:b/>
                <w:sz w:val="22"/>
                <w:szCs w:val="22"/>
                <w:lang w:val="hr-HR"/>
              </w:rPr>
            </w:pPr>
            <w:r w:rsidRPr="00CB7DBA">
              <w:rPr>
                <w:b/>
                <w:sz w:val="22"/>
                <w:szCs w:val="22"/>
                <w:lang w:val="hr-HR"/>
              </w:rPr>
              <w:t>Državni ured za reviziju</w:t>
            </w:r>
          </w:p>
          <w:p w:rsidR="00493E6D" w:rsidRDefault="0014356F" w:rsidP="0014356F">
            <w:pPr>
              <w:rPr>
                <w:b/>
                <w:sz w:val="22"/>
                <w:szCs w:val="22"/>
                <w:lang w:val="hr-HR"/>
              </w:rPr>
            </w:pPr>
            <w:r w:rsidRPr="00CB7DBA">
              <w:rPr>
                <w:b/>
                <w:sz w:val="22"/>
                <w:szCs w:val="22"/>
                <w:lang w:val="hr-HR"/>
              </w:rPr>
              <w:t>Ministarstvo znanosti</w:t>
            </w:r>
            <w:r>
              <w:rPr>
                <w:b/>
                <w:sz w:val="22"/>
                <w:szCs w:val="22"/>
                <w:lang w:val="hr-HR"/>
              </w:rPr>
              <w:t xml:space="preserve"> i </w:t>
            </w:r>
            <w:r w:rsidRPr="00CB7DBA">
              <w:rPr>
                <w:b/>
                <w:sz w:val="22"/>
                <w:szCs w:val="22"/>
                <w:lang w:val="hr-HR"/>
              </w:rPr>
              <w:t>obrazovanja</w:t>
            </w:r>
          </w:p>
          <w:p w:rsidR="0014356F" w:rsidRPr="00CB7DBA" w:rsidRDefault="0014356F" w:rsidP="0014356F">
            <w:pPr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Sveučilište u Zagrebu</w:t>
            </w:r>
          </w:p>
          <w:p w:rsidR="0014356F" w:rsidRDefault="0014356F" w:rsidP="0014356F">
            <w:pPr>
              <w:rPr>
                <w:szCs w:val="24"/>
                <w:lang w:val="hr-HR"/>
              </w:rPr>
            </w:pPr>
          </w:p>
        </w:tc>
      </w:tr>
      <w:tr w:rsidR="00B92974" w:rsidTr="000C1F9A">
        <w:trPr>
          <w:cantSplit/>
        </w:trPr>
        <w:tc>
          <w:tcPr>
            <w:tcW w:w="2938" w:type="dxa"/>
          </w:tcPr>
          <w:p w:rsidR="00B92974" w:rsidRDefault="00B92974"/>
        </w:tc>
        <w:tc>
          <w:tcPr>
            <w:tcW w:w="560" w:type="dxa"/>
          </w:tcPr>
          <w:p w:rsidR="00B92974" w:rsidRDefault="00B92974"/>
        </w:tc>
        <w:tc>
          <w:tcPr>
            <w:tcW w:w="4723" w:type="dxa"/>
            <w:vMerge/>
          </w:tcPr>
          <w:p w:rsidR="00B92974" w:rsidRDefault="00B92974"/>
        </w:tc>
      </w:tr>
      <w:tr w:rsidR="00B92974" w:rsidTr="000C1F9A">
        <w:trPr>
          <w:cantSplit/>
        </w:trPr>
        <w:tc>
          <w:tcPr>
            <w:tcW w:w="2938" w:type="dxa"/>
          </w:tcPr>
          <w:p w:rsidR="00B92974" w:rsidRDefault="00B92974"/>
        </w:tc>
        <w:tc>
          <w:tcPr>
            <w:tcW w:w="560" w:type="dxa"/>
          </w:tcPr>
          <w:p w:rsidR="00B92974" w:rsidRDefault="00B92974"/>
        </w:tc>
        <w:tc>
          <w:tcPr>
            <w:tcW w:w="4723" w:type="dxa"/>
            <w:vMerge/>
          </w:tcPr>
          <w:p w:rsidR="00B92974" w:rsidRDefault="00B92974"/>
        </w:tc>
      </w:tr>
      <w:tr w:rsidR="00B92974" w:rsidTr="000C1F9A">
        <w:trPr>
          <w:cantSplit/>
        </w:trPr>
        <w:tc>
          <w:tcPr>
            <w:tcW w:w="2938" w:type="dxa"/>
          </w:tcPr>
          <w:p w:rsidR="003C7FAE" w:rsidRPr="003C7FAE" w:rsidRDefault="003C7FAE">
            <w:pPr>
              <w:rPr>
                <w:lang w:val="hr-HR"/>
              </w:rPr>
            </w:pPr>
          </w:p>
        </w:tc>
        <w:tc>
          <w:tcPr>
            <w:tcW w:w="560" w:type="dxa"/>
          </w:tcPr>
          <w:p w:rsidR="00B92974" w:rsidRDefault="00B92974"/>
        </w:tc>
        <w:tc>
          <w:tcPr>
            <w:tcW w:w="4723" w:type="dxa"/>
            <w:vMerge/>
          </w:tcPr>
          <w:p w:rsidR="00B92974" w:rsidRDefault="00B92974"/>
        </w:tc>
      </w:tr>
      <w:tr w:rsidR="00B92974" w:rsidTr="000C1F9A">
        <w:trPr>
          <w:cantSplit/>
        </w:trPr>
        <w:tc>
          <w:tcPr>
            <w:tcW w:w="2938" w:type="dxa"/>
          </w:tcPr>
          <w:p w:rsidR="00B92974" w:rsidRDefault="00B92974"/>
        </w:tc>
        <w:tc>
          <w:tcPr>
            <w:tcW w:w="560" w:type="dxa"/>
          </w:tcPr>
          <w:p w:rsidR="00B92974" w:rsidRDefault="00B92974"/>
        </w:tc>
        <w:tc>
          <w:tcPr>
            <w:tcW w:w="4723" w:type="dxa"/>
            <w:vMerge/>
          </w:tcPr>
          <w:p w:rsidR="00B92974" w:rsidRDefault="00B92974"/>
        </w:tc>
      </w:tr>
      <w:tr w:rsidR="00B92974" w:rsidTr="009D3513">
        <w:trPr>
          <w:cantSplit/>
          <w:trHeight w:val="268"/>
        </w:trPr>
        <w:tc>
          <w:tcPr>
            <w:tcW w:w="2938" w:type="dxa"/>
          </w:tcPr>
          <w:p w:rsidR="000C1F9A" w:rsidRDefault="000C1F9A">
            <w:pPr>
              <w:rPr>
                <w:lang w:val="hr-HR"/>
              </w:rPr>
            </w:pPr>
          </w:p>
        </w:tc>
        <w:tc>
          <w:tcPr>
            <w:tcW w:w="560" w:type="dxa"/>
          </w:tcPr>
          <w:p w:rsidR="00B92974" w:rsidRDefault="00B92974"/>
        </w:tc>
        <w:tc>
          <w:tcPr>
            <w:tcW w:w="4723" w:type="dxa"/>
          </w:tcPr>
          <w:p w:rsidR="00B92974" w:rsidRDefault="00B92974"/>
        </w:tc>
      </w:tr>
      <w:tr w:rsidR="000C1F9A" w:rsidTr="000C1F9A">
        <w:trPr>
          <w:cantSplit/>
        </w:trPr>
        <w:tc>
          <w:tcPr>
            <w:tcW w:w="2938" w:type="dxa"/>
          </w:tcPr>
          <w:p w:rsidR="000C1F9A" w:rsidRDefault="000C1F9A" w:rsidP="000C1F9A">
            <w:r>
              <w:t xml:space="preserve">KLASA: </w:t>
            </w:r>
            <w:r w:rsidR="000A52FB">
              <w:t>640-01/2</w:t>
            </w:r>
            <w:r w:rsidR="0004696F">
              <w:t>1</w:t>
            </w:r>
            <w:r w:rsidR="000A52FB">
              <w:t>-01/</w:t>
            </w:r>
            <w:bookmarkStart w:id="0" w:name="_GoBack"/>
            <w:bookmarkEnd w:id="0"/>
            <w:r w:rsidR="0004696F">
              <w:t>9</w:t>
            </w:r>
          </w:p>
        </w:tc>
        <w:tc>
          <w:tcPr>
            <w:tcW w:w="560" w:type="dxa"/>
          </w:tcPr>
          <w:p w:rsidR="000C1F9A" w:rsidRDefault="000C1F9A" w:rsidP="000C1F9A"/>
        </w:tc>
        <w:tc>
          <w:tcPr>
            <w:tcW w:w="4723" w:type="dxa"/>
          </w:tcPr>
          <w:p w:rsidR="000C1F9A" w:rsidRDefault="000C1F9A" w:rsidP="000C1F9A"/>
        </w:tc>
      </w:tr>
      <w:tr w:rsidR="000C1F9A" w:rsidTr="000C1F9A">
        <w:trPr>
          <w:cantSplit/>
        </w:trPr>
        <w:tc>
          <w:tcPr>
            <w:tcW w:w="2938" w:type="dxa"/>
          </w:tcPr>
          <w:p w:rsidR="000C1F9A" w:rsidRDefault="000C1F9A" w:rsidP="000C1F9A">
            <w:r>
              <w:t>URBROJ: 251-70-04-2</w:t>
            </w:r>
            <w:r w:rsidR="0004696F">
              <w:t>1</w:t>
            </w:r>
            <w:r>
              <w:t>-2</w:t>
            </w:r>
          </w:p>
        </w:tc>
        <w:tc>
          <w:tcPr>
            <w:tcW w:w="560" w:type="dxa"/>
          </w:tcPr>
          <w:p w:rsidR="000C1F9A" w:rsidRDefault="000C1F9A" w:rsidP="000C1F9A"/>
        </w:tc>
        <w:tc>
          <w:tcPr>
            <w:tcW w:w="4723" w:type="dxa"/>
          </w:tcPr>
          <w:p w:rsidR="000C1F9A" w:rsidRDefault="000C1F9A" w:rsidP="000C1F9A"/>
        </w:tc>
      </w:tr>
      <w:tr w:rsidR="000C1F9A" w:rsidTr="000C1F9A">
        <w:trPr>
          <w:cantSplit/>
        </w:trPr>
        <w:tc>
          <w:tcPr>
            <w:tcW w:w="2938" w:type="dxa"/>
          </w:tcPr>
          <w:p w:rsidR="000C1F9A" w:rsidRDefault="000C1F9A" w:rsidP="000C1F9A">
            <w:pPr>
              <w:rPr>
                <w:lang w:val="hr-HR"/>
              </w:rPr>
            </w:pPr>
            <w:r>
              <w:rPr>
                <w:lang w:val="hr-HR"/>
              </w:rPr>
              <w:t>Zagreb, 2</w:t>
            </w:r>
            <w:r w:rsidR="0004696F">
              <w:rPr>
                <w:lang w:val="hr-HR"/>
              </w:rPr>
              <w:t>8</w:t>
            </w:r>
            <w:r w:rsidR="00CF06C2">
              <w:rPr>
                <w:lang w:val="hr-HR"/>
              </w:rPr>
              <w:t>.</w:t>
            </w:r>
            <w:r>
              <w:rPr>
                <w:lang w:val="hr-HR"/>
              </w:rPr>
              <w:t>01.202</w:t>
            </w:r>
            <w:r w:rsidR="00CF06C2">
              <w:rPr>
                <w:lang w:val="hr-HR"/>
              </w:rPr>
              <w:t>1</w:t>
            </w:r>
            <w:r>
              <w:rPr>
                <w:lang w:val="hr-HR"/>
              </w:rPr>
              <w:t>.</w:t>
            </w:r>
          </w:p>
          <w:p w:rsidR="000C1F9A" w:rsidRDefault="000C1F9A" w:rsidP="000C1F9A">
            <w:pPr>
              <w:rPr>
                <w:lang w:val="hr-HR"/>
              </w:rPr>
            </w:pPr>
          </w:p>
          <w:p w:rsidR="000C1F9A" w:rsidRPr="003C7FAE" w:rsidRDefault="000C1F9A" w:rsidP="000C1F9A">
            <w:pPr>
              <w:rPr>
                <w:lang w:val="hr-HR"/>
              </w:rPr>
            </w:pPr>
          </w:p>
        </w:tc>
        <w:tc>
          <w:tcPr>
            <w:tcW w:w="560" w:type="dxa"/>
          </w:tcPr>
          <w:p w:rsidR="000C1F9A" w:rsidRDefault="000C1F9A" w:rsidP="000C1F9A"/>
        </w:tc>
        <w:tc>
          <w:tcPr>
            <w:tcW w:w="4723" w:type="dxa"/>
          </w:tcPr>
          <w:p w:rsidR="000C1F9A" w:rsidRDefault="000C1F9A" w:rsidP="000C1F9A"/>
        </w:tc>
      </w:tr>
    </w:tbl>
    <w:p w:rsidR="00874724" w:rsidRDefault="00874724" w:rsidP="00874724">
      <w:pPr>
        <w:pStyle w:val="InsideAddressName"/>
        <w:jc w:val="left"/>
        <w:rPr>
          <w:lang w:val="hr-HR"/>
        </w:rPr>
      </w:pPr>
    </w:p>
    <w:p w:rsidR="00874724" w:rsidRDefault="00874724" w:rsidP="00874724">
      <w:pPr>
        <w:jc w:val="center"/>
        <w:rPr>
          <w:b/>
          <w:sz w:val="24"/>
          <w:szCs w:val="24"/>
          <w:lang w:val="hr-HR"/>
        </w:rPr>
      </w:pPr>
      <w:r w:rsidRPr="003E4550">
        <w:rPr>
          <w:b/>
          <w:sz w:val="24"/>
          <w:szCs w:val="24"/>
          <w:lang w:val="hr-HR"/>
        </w:rPr>
        <w:t>BILJEŠKE UZ FINANCIJSKA IZVIJEŠĆA ZA RAZDOBLJE</w:t>
      </w:r>
    </w:p>
    <w:p w:rsidR="00874724" w:rsidRPr="003E4550" w:rsidRDefault="00874724" w:rsidP="00874724">
      <w:pPr>
        <w:jc w:val="center"/>
        <w:rPr>
          <w:b/>
          <w:sz w:val="24"/>
          <w:szCs w:val="24"/>
          <w:lang w:val="hr-HR"/>
        </w:rPr>
      </w:pPr>
    </w:p>
    <w:p w:rsidR="00874724" w:rsidRDefault="00874724" w:rsidP="00874724">
      <w:pPr>
        <w:jc w:val="center"/>
        <w:rPr>
          <w:b/>
          <w:sz w:val="24"/>
          <w:szCs w:val="24"/>
          <w:lang w:val="hr-HR"/>
        </w:rPr>
      </w:pPr>
      <w:r w:rsidRPr="003E4550">
        <w:rPr>
          <w:b/>
          <w:sz w:val="24"/>
          <w:szCs w:val="24"/>
          <w:lang w:val="hr-HR"/>
        </w:rPr>
        <w:t>O</w:t>
      </w:r>
      <w:r>
        <w:rPr>
          <w:b/>
          <w:sz w:val="24"/>
          <w:szCs w:val="24"/>
          <w:lang w:val="hr-HR"/>
        </w:rPr>
        <w:t>d</w:t>
      </w:r>
      <w:r w:rsidRPr="003E4550">
        <w:rPr>
          <w:b/>
          <w:sz w:val="24"/>
          <w:szCs w:val="24"/>
          <w:lang w:val="hr-HR"/>
        </w:rPr>
        <w:t xml:space="preserve"> 01.01.20</w:t>
      </w:r>
      <w:r w:rsidR="00CF06C2">
        <w:rPr>
          <w:b/>
          <w:sz w:val="24"/>
          <w:szCs w:val="24"/>
          <w:lang w:val="hr-HR"/>
        </w:rPr>
        <w:t>20</w:t>
      </w:r>
      <w:r w:rsidRPr="003E4550">
        <w:rPr>
          <w:b/>
          <w:sz w:val="24"/>
          <w:szCs w:val="24"/>
          <w:lang w:val="hr-HR"/>
        </w:rPr>
        <w:t xml:space="preserve">. </w:t>
      </w:r>
      <w:r>
        <w:rPr>
          <w:b/>
          <w:sz w:val="24"/>
          <w:szCs w:val="24"/>
          <w:lang w:val="hr-HR"/>
        </w:rPr>
        <w:t>do</w:t>
      </w:r>
      <w:r w:rsidRPr="003E4550">
        <w:rPr>
          <w:b/>
          <w:sz w:val="24"/>
          <w:szCs w:val="24"/>
          <w:lang w:val="hr-HR"/>
        </w:rPr>
        <w:t xml:space="preserve"> </w:t>
      </w:r>
      <w:r>
        <w:rPr>
          <w:b/>
          <w:sz w:val="24"/>
          <w:szCs w:val="24"/>
          <w:lang w:val="hr-HR"/>
        </w:rPr>
        <w:t>31.12</w:t>
      </w:r>
      <w:r w:rsidRPr="003E4550">
        <w:rPr>
          <w:b/>
          <w:sz w:val="24"/>
          <w:szCs w:val="24"/>
          <w:lang w:val="hr-HR"/>
        </w:rPr>
        <w:t>.20</w:t>
      </w:r>
      <w:r w:rsidR="00CF06C2">
        <w:rPr>
          <w:b/>
          <w:sz w:val="24"/>
          <w:szCs w:val="24"/>
          <w:lang w:val="hr-HR"/>
        </w:rPr>
        <w:t>20</w:t>
      </w:r>
      <w:r w:rsidRPr="003E4550">
        <w:rPr>
          <w:b/>
          <w:sz w:val="24"/>
          <w:szCs w:val="24"/>
          <w:lang w:val="hr-HR"/>
        </w:rPr>
        <w:t>.</w:t>
      </w:r>
    </w:p>
    <w:p w:rsidR="00874724" w:rsidRPr="00E41A4A" w:rsidRDefault="00874724" w:rsidP="00874724">
      <w:pPr>
        <w:jc w:val="center"/>
        <w:rPr>
          <w:b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8"/>
        <w:gridCol w:w="2433"/>
      </w:tblGrid>
      <w:tr w:rsidR="00874724" w:rsidRPr="00E41A4A" w:rsidTr="00773A92">
        <w:trPr>
          <w:trHeight w:val="2024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4724" w:rsidRPr="00E41A4A" w:rsidRDefault="00874724" w:rsidP="00E652D7">
            <w:pPr>
              <w:jc w:val="left"/>
              <w:rPr>
                <w:b/>
                <w:i/>
                <w:sz w:val="24"/>
                <w:szCs w:val="24"/>
                <w:u w:val="single"/>
                <w:lang w:val="hr-HR"/>
              </w:rPr>
            </w:pPr>
            <w:r w:rsidRPr="00E41A4A">
              <w:rPr>
                <w:b/>
                <w:i/>
                <w:sz w:val="24"/>
                <w:szCs w:val="24"/>
                <w:u w:val="single"/>
                <w:lang w:val="hr-HR"/>
              </w:rPr>
              <w:t>Bilješke uz izvještaj o prihodima i rashodima</w:t>
            </w:r>
            <w:r>
              <w:rPr>
                <w:b/>
                <w:i/>
                <w:sz w:val="24"/>
                <w:szCs w:val="24"/>
                <w:u w:val="single"/>
                <w:lang w:val="hr-HR"/>
              </w:rPr>
              <w:t>, primicima i izdacima – Obrazac PR-RAS</w:t>
            </w:r>
          </w:p>
          <w:p w:rsidR="00874724" w:rsidRPr="00E41A4A" w:rsidRDefault="00874724" w:rsidP="00E652D7">
            <w:pPr>
              <w:jc w:val="left"/>
              <w:rPr>
                <w:b/>
                <w:i/>
                <w:u w:val="single"/>
                <w:lang w:val="hr-HR"/>
              </w:rPr>
            </w:pPr>
          </w:p>
          <w:p w:rsidR="00874724" w:rsidRPr="00E41A4A" w:rsidRDefault="00874724" w:rsidP="00874724">
            <w:pPr>
              <w:numPr>
                <w:ilvl w:val="0"/>
                <w:numId w:val="7"/>
              </w:numPr>
              <w:jc w:val="left"/>
              <w:rPr>
                <w:b/>
                <w:lang w:val="hr-HR"/>
              </w:rPr>
            </w:pPr>
            <w:r w:rsidRPr="00E41A4A">
              <w:rPr>
                <w:b/>
                <w:lang w:val="hr-HR"/>
              </w:rPr>
              <w:t xml:space="preserve">AOP 049 –  </w:t>
            </w:r>
            <w:r w:rsidR="00535A02">
              <w:rPr>
                <w:b/>
                <w:lang w:val="hr-HR"/>
              </w:rPr>
              <w:t>P</w:t>
            </w:r>
            <w:r w:rsidRPr="00E41A4A">
              <w:rPr>
                <w:b/>
                <w:lang w:val="hr-HR"/>
              </w:rPr>
              <w:t>omoći od međunarodnih organizacija te institucija i tijela EU</w:t>
            </w:r>
          </w:p>
          <w:p w:rsidR="00874724" w:rsidRPr="00E41A4A" w:rsidRDefault="00874724" w:rsidP="00ED15C5">
            <w:pPr>
              <w:numPr>
                <w:ilvl w:val="0"/>
                <w:numId w:val="8"/>
              </w:numPr>
              <w:jc w:val="left"/>
              <w:rPr>
                <w:b/>
                <w:lang w:val="hr-HR"/>
              </w:rPr>
            </w:pPr>
            <w:r>
              <w:rPr>
                <w:lang w:val="hr-HR"/>
              </w:rPr>
              <w:t>n</w:t>
            </w:r>
            <w:r w:rsidRPr="00CB3FDD">
              <w:rPr>
                <w:lang w:val="hr-HR"/>
              </w:rPr>
              <w:t>avedeno čine prihodi  HORIZON</w:t>
            </w:r>
            <w:r>
              <w:rPr>
                <w:lang w:val="hr-HR"/>
              </w:rPr>
              <w:t xml:space="preserve"> projekata</w:t>
            </w:r>
            <w:r w:rsidRPr="00CB3FDD">
              <w:rPr>
                <w:lang w:val="hr-HR"/>
              </w:rPr>
              <w:t xml:space="preserve">, </w:t>
            </w:r>
            <w:r>
              <w:rPr>
                <w:lang w:val="hr-HR"/>
              </w:rPr>
              <w:t xml:space="preserve">prihodi </w:t>
            </w:r>
            <w:r w:rsidRPr="00CB3FDD">
              <w:rPr>
                <w:lang w:val="hr-HR"/>
              </w:rPr>
              <w:t>projek</w:t>
            </w:r>
            <w:r>
              <w:rPr>
                <w:lang w:val="hr-HR"/>
              </w:rPr>
              <w:t>ata</w:t>
            </w:r>
            <w:r w:rsidRPr="00CB3FDD">
              <w:rPr>
                <w:lang w:val="hr-HR"/>
              </w:rPr>
              <w:t xml:space="preserve"> unutar Sveučilišnog EIT </w:t>
            </w:r>
            <w:proofErr w:type="spellStart"/>
            <w:r w:rsidRPr="00CB3FDD">
              <w:rPr>
                <w:lang w:val="hr-HR"/>
              </w:rPr>
              <w:t>Raw</w:t>
            </w:r>
            <w:proofErr w:type="spellEnd"/>
            <w:r w:rsidRPr="00CB3FDD">
              <w:rPr>
                <w:lang w:val="hr-HR"/>
              </w:rPr>
              <w:t xml:space="preserve"> </w:t>
            </w:r>
            <w:proofErr w:type="spellStart"/>
            <w:r w:rsidRPr="00CB3FDD">
              <w:rPr>
                <w:lang w:val="hr-HR"/>
              </w:rPr>
              <w:t>materials</w:t>
            </w:r>
            <w:proofErr w:type="spellEnd"/>
            <w:r w:rsidRPr="00CB3FDD">
              <w:rPr>
                <w:lang w:val="hr-HR"/>
              </w:rPr>
              <w:t xml:space="preserve"> konzorcija</w:t>
            </w:r>
            <w:r>
              <w:rPr>
                <w:lang w:val="hr-HR"/>
              </w:rPr>
              <w:t xml:space="preserve"> te prihodi EU, ERDF i ESF projekata</w:t>
            </w:r>
            <w:r w:rsidR="0095694C">
              <w:rPr>
                <w:lang w:val="hr-HR"/>
              </w:rPr>
              <w:t>.</w:t>
            </w:r>
            <w:r>
              <w:rPr>
                <w:lang w:val="hr-HR"/>
              </w:rPr>
              <w:t xml:space="preserve"> </w:t>
            </w:r>
            <w:r w:rsidRPr="00CB3FDD">
              <w:rPr>
                <w:lang w:val="hr-HR"/>
              </w:rPr>
              <w:t xml:space="preserve"> 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4724" w:rsidRPr="00E41A4A" w:rsidRDefault="00874724" w:rsidP="00E652D7">
            <w:pPr>
              <w:jc w:val="right"/>
              <w:rPr>
                <w:b/>
                <w:lang w:val="hr-HR"/>
              </w:rPr>
            </w:pPr>
          </w:p>
        </w:tc>
      </w:tr>
      <w:tr w:rsidR="00874724" w:rsidRPr="00E41A4A" w:rsidTr="00E652D7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4724" w:rsidRPr="00EB78A6" w:rsidRDefault="00874724" w:rsidP="00E652D7">
            <w:pPr>
              <w:ind w:left="780"/>
              <w:jc w:val="left"/>
              <w:rPr>
                <w:b/>
                <w:lang w:val="hr-HR"/>
              </w:rPr>
            </w:pPr>
          </w:p>
          <w:p w:rsidR="00874724" w:rsidRDefault="00874724" w:rsidP="00874724">
            <w:pPr>
              <w:numPr>
                <w:ilvl w:val="0"/>
                <w:numId w:val="7"/>
              </w:numPr>
              <w:jc w:val="left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AOP 075 – </w:t>
            </w:r>
            <w:r w:rsidR="00535A02">
              <w:rPr>
                <w:b/>
                <w:lang w:val="hr-HR"/>
              </w:rPr>
              <w:t>P</w:t>
            </w:r>
            <w:r>
              <w:rPr>
                <w:b/>
                <w:lang w:val="hr-HR"/>
              </w:rPr>
              <w:t>rihodi od financijske imovine</w:t>
            </w:r>
          </w:p>
          <w:p w:rsidR="0095694C" w:rsidRPr="00EB78A6" w:rsidRDefault="0095694C" w:rsidP="00874724">
            <w:pPr>
              <w:numPr>
                <w:ilvl w:val="0"/>
                <w:numId w:val="5"/>
              </w:numPr>
              <w:jc w:val="left"/>
              <w:rPr>
                <w:lang w:val="hr-HR"/>
              </w:rPr>
            </w:pPr>
            <w:r>
              <w:rPr>
                <w:lang w:val="hr-HR"/>
              </w:rPr>
              <w:t>kamate  na depozite po viđenju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4724" w:rsidRPr="00E41A4A" w:rsidRDefault="00874724" w:rsidP="00E652D7">
            <w:pPr>
              <w:jc w:val="right"/>
              <w:rPr>
                <w:lang w:val="hr-HR"/>
              </w:rPr>
            </w:pPr>
          </w:p>
        </w:tc>
      </w:tr>
      <w:tr w:rsidR="00874724" w:rsidRPr="00E41A4A" w:rsidTr="00E652D7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4724" w:rsidRPr="00E41A4A" w:rsidRDefault="00874724" w:rsidP="00E652D7">
            <w:pPr>
              <w:jc w:val="left"/>
              <w:rPr>
                <w:lang w:val="hr-HR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4724" w:rsidRPr="00E41A4A" w:rsidRDefault="00874724" w:rsidP="00E652D7">
            <w:pPr>
              <w:jc w:val="right"/>
              <w:rPr>
                <w:lang w:val="hr-HR"/>
              </w:rPr>
            </w:pPr>
          </w:p>
        </w:tc>
      </w:tr>
    </w:tbl>
    <w:p w:rsidR="00874724" w:rsidRPr="00E41A4A" w:rsidRDefault="00874724" w:rsidP="00874724">
      <w:pPr>
        <w:numPr>
          <w:ilvl w:val="0"/>
          <w:numId w:val="7"/>
        </w:numPr>
        <w:rPr>
          <w:lang w:val="hr-HR"/>
        </w:rPr>
      </w:pPr>
      <w:r w:rsidRPr="00E41A4A">
        <w:rPr>
          <w:b/>
          <w:lang w:val="hr-HR"/>
        </w:rPr>
        <w:t>AOP 11</w:t>
      </w:r>
      <w:r>
        <w:rPr>
          <w:b/>
          <w:lang w:val="hr-HR"/>
        </w:rPr>
        <w:t>6</w:t>
      </w:r>
      <w:r w:rsidRPr="00E41A4A">
        <w:rPr>
          <w:b/>
          <w:lang w:val="hr-HR"/>
        </w:rPr>
        <w:t xml:space="preserve"> </w:t>
      </w:r>
      <w:r>
        <w:rPr>
          <w:b/>
          <w:lang w:val="hr-HR"/>
        </w:rPr>
        <w:t>–</w:t>
      </w:r>
      <w:r w:rsidRPr="00E41A4A">
        <w:rPr>
          <w:b/>
          <w:lang w:val="hr-HR"/>
        </w:rPr>
        <w:t xml:space="preserve"> </w:t>
      </w:r>
      <w:r w:rsidR="00535A02">
        <w:rPr>
          <w:b/>
          <w:lang w:val="hr-HR"/>
        </w:rPr>
        <w:t>O</w:t>
      </w:r>
      <w:r>
        <w:rPr>
          <w:b/>
          <w:lang w:val="hr-HR"/>
        </w:rPr>
        <w:t>stali nespomenuti prihodi,</w:t>
      </w:r>
      <w:r w:rsidRPr="00E41A4A">
        <w:rPr>
          <w:b/>
          <w:lang w:val="hr-HR"/>
        </w:rPr>
        <w:t xml:space="preserve"> </w:t>
      </w:r>
      <w:r w:rsidRPr="00E41A4A">
        <w:rPr>
          <w:lang w:val="hr-HR"/>
        </w:rPr>
        <w:t>sastoje se od:</w:t>
      </w:r>
    </w:p>
    <w:p w:rsidR="00874724" w:rsidRPr="00E41A4A" w:rsidRDefault="00874724" w:rsidP="00874724">
      <w:pPr>
        <w:numPr>
          <w:ilvl w:val="0"/>
          <w:numId w:val="4"/>
        </w:numPr>
        <w:rPr>
          <w:lang w:val="hr-HR"/>
        </w:rPr>
      </w:pPr>
      <w:r w:rsidRPr="00E41A4A">
        <w:rPr>
          <w:lang w:val="hr-HR"/>
        </w:rPr>
        <w:t>prihoda od studenata preddiplomskog i diplomskog studija</w:t>
      </w:r>
    </w:p>
    <w:p w:rsidR="00874724" w:rsidRPr="00E41A4A" w:rsidRDefault="00874724" w:rsidP="00874724">
      <w:pPr>
        <w:numPr>
          <w:ilvl w:val="0"/>
          <w:numId w:val="4"/>
        </w:numPr>
        <w:rPr>
          <w:lang w:val="hr-HR"/>
        </w:rPr>
      </w:pPr>
      <w:r w:rsidRPr="00E41A4A">
        <w:rPr>
          <w:lang w:val="hr-HR"/>
        </w:rPr>
        <w:t>prihoda od poslijediplomskog doktorskog studija i izbora u zvanja</w:t>
      </w:r>
    </w:p>
    <w:p w:rsidR="00874724" w:rsidRPr="00E41A4A" w:rsidRDefault="00874724" w:rsidP="00874724">
      <w:pPr>
        <w:numPr>
          <w:ilvl w:val="0"/>
          <w:numId w:val="4"/>
        </w:numPr>
        <w:rPr>
          <w:lang w:val="hr-HR"/>
        </w:rPr>
      </w:pPr>
      <w:r w:rsidRPr="00E41A4A">
        <w:rPr>
          <w:lang w:val="hr-HR"/>
        </w:rPr>
        <w:t>prihoda za posebne namjene – studenti</w:t>
      </w:r>
    </w:p>
    <w:p w:rsidR="00874724" w:rsidRDefault="00874724" w:rsidP="00874724">
      <w:pPr>
        <w:numPr>
          <w:ilvl w:val="0"/>
          <w:numId w:val="4"/>
        </w:numPr>
        <w:rPr>
          <w:lang w:val="hr-HR"/>
        </w:rPr>
      </w:pPr>
      <w:r w:rsidRPr="00E41A4A">
        <w:rPr>
          <w:lang w:val="hr-HR"/>
        </w:rPr>
        <w:t>ostalih prihoda za posebne namjene</w:t>
      </w:r>
    </w:p>
    <w:p w:rsidR="00874724" w:rsidRPr="00EB78A6" w:rsidRDefault="00874724" w:rsidP="00874724">
      <w:pPr>
        <w:numPr>
          <w:ilvl w:val="0"/>
          <w:numId w:val="4"/>
        </w:numPr>
        <w:rPr>
          <w:lang w:val="hr-HR"/>
        </w:rPr>
      </w:pPr>
      <w:r>
        <w:rPr>
          <w:lang w:val="hr-HR"/>
        </w:rPr>
        <w:t xml:space="preserve">prihoda od Hrvatske zaklade za znanost za </w:t>
      </w:r>
      <w:proofErr w:type="spellStart"/>
      <w:r>
        <w:rPr>
          <w:lang w:val="hr-HR"/>
        </w:rPr>
        <w:t>fin.znanstvenih</w:t>
      </w:r>
      <w:proofErr w:type="spellEnd"/>
      <w:r>
        <w:rPr>
          <w:lang w:val="hr-HR"/>
        </w:rPr>
        <w:t xml:space="preserve"> projekata</w:t>
      </w:r>
    </w:p>
    <w:p w:rsidR="00874724" w:rsidRPr="00E41A4A" w:rsidRDefault="00874724" w:rsidP="00874724">
      <w:pPr>
        <w:ind w:left="1080"/>
        <w:rPr>
          <w:lang w:val="hr-HR"/>
        </w:rPr>
      </w:pPr>
    </w:p>
    <w:p w:rsidR="00874724" w:rsidRDefault="00874724" w:rsidP="00874724">
      <w:pPr>
        <w:numPr>
          <w:ilvl w:val="0"/>
          <w:numId w:val="7"/>
        </w:numPr>
        <w:rPr>
          <w:lang w:val="hr-HR"/>
        </w:rPr>
      </w:pPr>
      <w:r w:rsidRPr="00E41A4A">
        <w:rPr>
          <w:b/>
          <w:lang w:val="hr-HR"/>
        </w:rPr>
        <w:t>AOP 12</w:t>
      </w:r>
      <w:r>
        <w:rPr>
          <w:b/>
          <w:lang w:val="hr-HR"/>
        </w:rPr>
        <w:t>4</w:t>
      </w:r>
      <w:r w:rsidRPr="00E41A4A">
        <w:rPr>
          <w:b/>
          <w:lang w:val="hr-HR"/>
        </w:rPr>
        <w:t xml:space="preserve">- </w:t>
      </w:r>
      <w:r w:rsidR="00535A02">
        <w:rPr>
          <w:b/>
          <w:lang w:val="hr-HR"/>
        </w:rPr>
        <w:t>P</w:t>
      </w:r>
      <w:r w:rsidRPr="00E41A4A">
        <w:rPr>
          <w:b/>
          <w:lang w:val="hr-HR"/>
        </w:rPr>
        <w:t xml:space="preserve">rihodi od </w:t>
      </w:r>
      <w:r>
        <w:rPr>
          <w:b/>
          <w:lang w:val="hr-HR"/>
        </w:rPr>
        <w:t xml:space="preserve">prodaje proizvoda i robe te </w:t>
      </w:r>
      <w:r w:rsidRPr="00E41A4A">
        <w:rPr>
          <w:b/>
          <w:lang w:val="hr-HR"/>
        </w:rPr>
        <w:t>pruženih usluga</w:t>
      </w:r>
      <w:r w:rsidRPr="00E41A4A">
        <w:rPr>
          <w:lang w:val="hr-HR"/>
        </w:rPr>
        <w:t>, sastoje se od:</w:t>
      </w:r>
    </w:p>
    <w:p w:rsidR="00874724" w:rsidRPr="008C306C" w:rsidRDefault="00874724" w:rsidP="00874724">
      <w:pPr>
        <w:numPr>
          <w:ilvl w:val="0"/>
          <w:numId w:val="4"/>
        </w:numPr>
        <w:rPr>
          <w:lang w:val="hr-HR"/>
        </w:rPr>
      </w:pPr>
      <w:r>
        <w:rPr>
          <w:lang w:val="hr-HR"/>
        </w:rPr>
        <w:t>p</w:t>
      </w:r>
      <w:r w:rsidRPr="008C306C">
        <w:rPr>
          <w:lang w:val="hr-HR"/>
        </w:rPr>
        <w:t>rihod</w:t>
      </w:r>
      <w:r>
        <w:rPr>
          <w:lang w:val="hr-HR"/>
        </w:rPr>
        <w:t>i</w:t>
      </w:r>
      <w:r w:rsidRPr="008C306C">
        <w:rPr>
          <w:lang w:val="hr-HR"/>
        </w:rPr>
        <w:t xml:space="preserve"> od prodaje knjiga</w:t>
      </w:r>
    </w:p>
    <w:p w:rsidR="00874724" w:rsidRPr="00E41A4A" w:rsidRDefault="00874724" w:rsidP="00874724">
      <w:pPr>
        <w:numPr>
          <w:ilvl w:val="0"/>
          <w:numId w:val="4"/>
        </w:numPr>
        <w:rPr>
          <w:lang w:val="hr-HR"/>
        </w:rPr>
      </w:pPr>
      <w:r w:rsidRPr="00E41A4A">
        <w:rPr>
          <w:lang w:val="hr-HR"/>
        </w:rPr>
        <w:t>prihodi od suradnje – znanstveni projekti</w:t>
      </w:r>
    </w:p>
    <w:p w:rsidR="00874724" w:rsidRPr="00E41A4A" w:rsidRDefault="00874724" w:rsidP="00874724">
      <w:pPr>
        <w:numPr>
          <w:ilvl w:val="0"/>
          <w:numId w:val="4"/>
        </w:numPr>
        <w:rPr>
          <w:lang w:val="hr-HR"/>
        </w:rPr>
      </w:pPr>
      <w:r w:rsidRPr="00E41A4A">
        <w:rPr>
          <w:lang w:val="hr-HR"/>
        </w:rPr>
        <w:t>prihodi od suradnje – stručni projekti</w:t>
      </w:r>
    </w:p>
    <w:p w:rsidR="00874724" w:rsidRPr="00E41A4A" w:rsidRDefault="00874724" w:rsidP="00874724">
      <w:pPr>
        <w:numPr>
          <w:ilvl w:val="0"/>
          <w:numId w:val="4"/>
        </w:numPr>
        <w:rPr>
          <w:lang w:val="hr-HR"/>
        </w:rPr>
      </w:pPr>
      <w:r w:rsidRPr="00E41A4A">
        <w:rPr>
          <w:lang w:val="hr-HR"/>
        </w:rPr>
        <w:t>prihodi od seminara i simpozija</w:t>
      </w:r>
    </w:p>
    <w:p w:rsidR="00874724" w:rsidRDefault="00874724" w:rsidP="00874724">
      <w:pPr>
        <w:numPr>
          <w:ilvl w:val="0"/>
          <w:numId w:val="4"/>
        </w:numPr>
        <w:rPr>
          <w:lang w:val="hr-HR"/>
        </w:rPr>
      </w:pPr>
      <w:r w:rsidRPr="00E41A4A">
        <w:rPr>
          <w:lang w:val="hr-HR"/>
        </w:rPr>
        <w:t>prihodi od zakupa i najma</w:t>
      </w:r>
    </w:p>
    <w:p w:rsidR="00874724" w:rsidRDefault="00874724" w:rsidP="00874724">
      <w:pPr>
        <w:rPr>
          <w:lang w:val="hr-HR"/>
        </w:rPr>
      </w:pPr>
    </w:p>
    <w:p w:rsidR="00874724" w:rsidRPr="00EB78A6" w:rsidRDefault="00874724" w:rsidP="00874724">
      <w:pPr>
        <w:numPr>
          <w:ilvl w:val="0"/>
          <w:numId w:val="7"/>
        </w:numPr>
        <w:rPr>
          <w:lang w:val="hr-HR"/>
        </w:rPr>
      </w:pPr>
      <w:r>
        <w:rPr>
          <w:b/>
          <w:lang w:val="hr-HR"/>
        </w:rPr>
        <w:t xml:space="preserve">AOP 127 – </w:t>
      </w:r>
      <w:r w:rsidR="00535A02">
        <w:rPr>
          <w:b/>
          <w:lang w:val="hr-HR"/>
        </w:rPr>
        <w:t>D</w:t>
      </w:r>
      <w:r>
        <w:rPr>
          <w:b/>
          <w:lang w:val="hr-HR"/>
        </w:rPr>
        <w:t>onacije pravnih i fizičkih osoba izvan općeg proračuna</w:t>
      </w:r>
    </w:p>
    <w:p w:rsidR="00874724" w:rsidRDefault="00874724" w:rsidP="00874724">
      <w:pPr>
        <w:numPr>
          <w:ilvl w:val="0"/>
          <w:numId w:val="4"/>
        </w:numPr>
        <w:rPr>
          <w:lang w:val="hr-HR"/>
        </w:rPr>
      </w:pPr>
      <w:r>
        <w:rPr>
          <w:lang w:val="hr-HR"/>
        </w:rPr>
        <w:t>donacije INE (</w:t>
      </w:r>
      <w:proofErr w:type="spellStart"/>
      <w:r>
        <w:rPr>
          <w:lang w:val="hr-HR"/>
        </w:rPr>
        <w:t>softw.Aspen</w:t>
      </w:r>
      <w:proofErr w:type="spellEnd"/>
      <w:r>
        <w:rPr>
          <w:lang w:val="hr-HR"/>
        </w:rPr>
        <w:t>)</w:t>
      </w:r>
      <w:r w:rsidR="00695C97">
        <w:rPr>
          <w:lang w:val="hr-HR"/>
        </w:rPr>
        <w:t>,</w:t>
      </w:r>
      <w:r w:rsidR="002066DC">
        <w:rPr>
          <w:lang w:val="hr-HR"/>
        </w:rPr>
        <w:t xml:space="preserve"> donacija od Nuklearne elektrane Krško</w:t>
      </w:r>
      <w:r>
        <w:rPr>
          <w:lang w:val="hr-HR"/>
        </w:rPr>
        <w:t xml:space="preserve"> i </w:t>
      </w:r>
      <w:r w:rsidR="00334419">
        <w:rPr>
          <w:lang w:val="hr-HR"/>
        </w:rPr>
        <w:t>ra</w:t>
      </w:r>
      <w:r w:rsidR="002066DC">
        <w:rPr>
          <w:lang w:val="hr-HR"/>
        </w:rPr>
        <w:t>zne</w:t>
      </w:r>
      <w:r w:rsidR="00334419">
        <w:rPr>
          <w:lang w:val="hr-HR"/>
        </w:rPr>
        <w:t xml:space="preserve"> </w:t>
      </w:r>
      <w:r w:rsidR="0058702A">
        <w:rPr>
          <w:lang w:val="hr-HR"/>
        </w:rPr>
        <w:t xml:space="preserve">donacije za </w:t>
      </w:r>
      <w:proofErr w:type="spellStart"/>
      <w:r w:rsidR="0058702A">
        <w:rPr>
          <w:lang w:val="hr-HR"/>
        </w:rPr>
        <w:t>Georudarijadu</w:t>
      </w:r>
      <w:proofErr w:type="spellEnd"/>
      <w:r w:rsidR="0058702A">
        <w:rPr>
          <w:lang w:val="hr-HR"/>
        </w:rPr>
        <w:t>.</w:t>
      </w:r>
      <w:r>
        <w:rPr>
          <w:lang w:val="hr-HR"/>
        </w:rPr>
        <w:t xml:space="preserve"> </w:t>
      </w:r>
    </w:p>
    <w:p w:rsidR="00874724" w:rsidRDefault="00874724" w:rsidP="00874724">
      <w:pPr>
        <w:ind w:left="1080"/>
        <w:rPr>
          <w:lang w:val="hr-HR"/>
        </w:rPr>
      </w:pPr>
    </w:p>
    <w:p w:rsidR="00874724" w:rsidRPr="00E725FB" w:rsidRDefault="00874724" w:rsidP="00874724">
      <w:pPr>
        <w:numPr>
          <w:ilvl w:val="0"/>
          <w:numId w:val="7"/>
        </w:numPr>
        <w:rPr>
          <w:b/>
          <w:lang w:val="hr-HR"/>
        </w:rPr>
      </w:pPr>
      <w:r w:rsidRPr="00E725FB">
        <w:rPr>
          <w:b/>
          <w:lang w:val="hr-HR"/>
        </w:rPr>
        <w:t>AOP 148 – Rashodi poslovanja</w:t>
      </w:r>
    </w:p>
    <w:p w:rsidR="00874724" w:rsidRDefault="00874724" w:rsidP="00874724">
      <w:pPr>
        <w:numPr>
          <w:ilvl w:val="0"/>
          <w:numId w:val="4"/>
        </w:numPr>
        <w:rPr>
          <w:lang w:val="hr-HR"/>
        </w:rPr>
      </w:pPr>
      <w:r>
        <w:rPr>
          <w:lang w:val="hr-HR"/>
        </w:rPr>
        <w:t xml:space="preserve">rashodi poslovanja su povećani za </w:t>
      </w:r>
      <w:r w:rsidR="00AD1272">
        <w:rPr>
          <w:lang w:val="hr-HR"/>
        </w:rPr>
        <w:t>1,8</w:t>
      </w:r>
      <w:r>
        <w:rPr>
          <w:lang w:val="hr-HR"/>
        </w:rPr>
        <w:t xml:space="preserve"> % u odnosu na 201</w:t>
      </w:r>
      <w:r w:rsidR="00AD1272">
        <w:rPr>
          <w:lang w:val="hr-HR"/>
        </w:rPr>
        <w:t>9.</w:t>
      </w:r>
    </w:p>
    <w:p w:rsidR="00874724" w:rsidRPr="00222E72" w:rsidRDefault="00874724" w:rsidP="00874724">
      <w:pPr>
        <w:ind w:left="1080"/>
        <w:rPr>
          <w:lang w:val="hr-HR"/>
        </w:rPr>
      </w:pPr>
    </w:p>
    <w:p w:rsidR="00874724" w:rsidRPr="00E725FB" w:rsidRDefault="00874724" w:rsidP="00874724">
      <w:pPr>
        <w:numPr>
          <w:ilvl w:val="0"/>
          <w:numId w:val="7"/>
        </w:numPr>
        <w:rPr>
          <w:b/>
          <w:lang w:val="hr-HR"/>
        </w:rPr>
      </w:pPr>
      <w:r w:rsidRPr="00E725FB">
        <w:rPr>
          <w:b/>
          <w:lang w:val="hr-HR"/>
        </w:rPr>
        <w:t xml:space="preserve">AOP </w:t>
      </w:r>
      <w:r w:rsidR="001075DC">
        <w:rPr>
          <w:b/>
          <w:lang w:val="hr-HR"/>
        </w:rPr>
        <w:t xml:space="preserve">173; </w:t>
      </w:r>
      <w:r w:rsidR="00436590">
        <w:rPr>
          <w:b/>
          <w:lang w:val="hr-HR"/>
        </w:rPr>
        <w:t xml:space="preserve">180; </w:t>
      </w:r>
      <w:r w:rsidR="001430C7">
        <w:rPr>
          <w:b/>
          <w:lang w:val="hr-HR"/>
        </w:rPr>
        <w:t>209</w:t>
      </w:r>
      <w:r w:rsidRPr="00E725FB">
        <w:rPr>
          <w:b/>
          <w:lang w:val="hr-HR"/>
        </w:rPr>
        <w:t>; 2</w:t>
      </w:r>
      <w:r w:rsidR="001430C7">
        <w:rPr>
          <w:b/>
          <w:lang w:val="hr-HR"/>
        </w:rPr>
        <w:t>23</w:t>
      </w:r>
      <w:r w:rsidR="007531E7">
        <w:rPr>
          <w:b/>
          <w:lang w:val="hr-HR"/>
        </w:rPr>
        <w:t>; 2</w:t>
      </w:r>
      <w:r w:rsidR="001430C7">
        <w:rPr>
          <w:b/>
          <w:lang w:val="hr-HR"/>
        </w:rPr>
        <w:t>25</w:t>
      </w:r>
      <w:r w:rsidR="00C45FCF">
        <w:rPr>
          <w:b/>
          <w:lang w:val="hr-HR"/>
        </w:rPr>
        <w:t>;</w:t>
      </w:r>
      <w:r w:rsidRPr="00E725FB">
        <w:rPr>
          <w:b/>
          <w:lang w:val="hr-HR"/>
        </w:rPr>
        <w:t xml:space="preserve"> </w:t>
      </w:r>
      <w:r w:rsidR="001430C7">
        <w:rPr>
          <w:b/>
          <w:lang w:val="hr-HR"/>
        </w:rPr>
        <w:t>367</w:t>
      </w:r>
      <w:r w:rsidR="00436590">
        <w:rPr>
          <w:b/>
          <w:lang w:val="hr-HR"/>
        </w:rPr>
        <w:t>;</w:t>
      </w:r>
      <w:r w:rsidR="00C45FCF">
        <w:rPr>
          <w:b/>
          <w:lang w:val="hr-HR"/>
        </w:rPr>
        <w:t xml:space="preserve"> </w:t>
      </w:r>
      <w:r w:rsidR="00436590">
        <w:rPr>
          <w:b/>
          <w:lang w:val="hr-HR"/>
        </w:rPr>
        <w:t>384</w:t>
      </w:r>
    </w:p>
    <w:p w:rsidR="00874724" w:rsidRPr="00222E72" w:rsidRDefault="00874724" w:rsidP="00874724">
      <w:pPr>
        <w:numPr>
          <w:ilvl w:val="0"/>
          <w:numId w:val="4"/>
        </w:numPr>
        <w:rPr>
          <w:lang w:val="hr-HR"/>
        </w:rPr>
      </w:pPr>
      <w:r>
        <w:rPr>
          <w:lang w:val="hr-HR"/>
        </w:rPr>
        <w:t>indeks povećanja je velik zbog male nominalne vrijednosti u 201</w:t>
      </w:r>
      <w:r w:rsidR="00FF22E1">
        <w:rPr>
          <w:lang w:val="hr-HR"/>
        </w:rPr>
        <w:t>9</w:t>
      </w:r>
      <w:r>
        <w:rPr>
          <w:lang w:val="hr-HR"/>
        </w:rPr>
        <w:t>.</w:t>
      </w:r>
    </w:p>
    <w:p w:rsidR="00874724" w:rsidRDefault="00874724" w:rsidP="00874724">
      <w:pPr>
        <w:ind w:left="735"/>
        <w:rPr>
          <w:b/>
          <w:lang w:val="hr-HR"/>
        </w:rPr>
      </w:pPr>
    </w:p>
    <w:p w:rsidR="00874724" w:rsidRPr="00E725FB" w:rsidRDefault="00874724" w:rsidP="00874724">
      <w:pPr>
        <w:numPr>
          <w:ilvl w:val="0"/>
          <w:numId w:val="7"/>
        </w:numPr>
        <w:rPr>
          <w:b/>
          <w:lang w:val="hr-HR"/>
        </w:rPr>
      </w:pPr>
      <w:r w:rsidRPr="00E725FB">
        <w:rPr>
          <w:b/>
          <w:lang w:val="hr-HR"/>
        </w:rPr>
        <w:t>AOP 1</w:t>
      </w:r>
      <w:r w:rsidR="00137F8B">
        <w:rPr>
          <w:b/>
          <w:lang w:val="hr-HR"/>
        </w:rPr>
        <w:t>70 i 176</w:t>
      </w:r>
      <w:r w:rsidRPr="00E725FB">
        <w:rPr>
          <w:b/>
          <w:lang w:val="hr-HR"/>
        </w:rPr>
        <w:t xml:space="preserve"> – </w:t>
      </w:r>
      <w:r w:rsidR="00137F8B">
        <w:rPr>
          <w:b/>
          <w:lang w:val="hr-HR"/>
        </w:rPr>
        <w:t>Materijal i usluge za tekuće i investicijsko održavanje</w:t>
      </w:r>
    </w:p>
    <w:p w:rsidR="00874724" w:rsidRDefault="00137F8B" w:rsidP="00874724">
      <w:pPr>
        <w:numPr>
          <w:ilvl w:val="0"/>
          <w:numId w:val="4"/>
        </w:numPr>
        <w:rPr>
          <w:lang w:val="hr-HR"/>
        </w:rPr>
      </w:pPr>
      <w:r>
        <w:rPr>
          <w:lang w:val="hr-HR"/>
        </w:rPr>
        <w:t>Troškovi na ovim stavkama su povećani zbog sanacije štete nastale zbog p</w:t>
      </w:r>
      <w:r w:rsidR="001D6BD1">
        <w:rPr>
          <w:lang w:val="hr-HR"/>
        </w:rPr>
        <w:t>ot</w:t>
      </w:r>
      <w:r>
        <w:rPr>
          <w:lang w:val="hr-HR"/>
        </w:rPr>
        <w:t xml:space="preserve">resa u Zagrebu i poplave u zgradi fakulteta u kojoj su </w:t>
      </w:r>
      <w:proofErr w:type="spellStart"/>
      <w:r>
        <w:rPr>
          <w:lang w:val="hr-HR"/>
        </w:rPr>
        <w:t>uništenii</w:t>
      </w:r>
      <w:proofErr w:type="spellEnd"/>
      <w:r>
        <w:rPr>
          <w:lang w:val="hr-HR"/>
        </w:rPr>
        <w:t xml:space="preserve"> laboratoriji i</w:t>
      </w:r>
      <w:r w:rsidR="0018286B">
        <w:rPr>
          <w:lang w:val="hr-HR"/>
        </w:rPr>
        <w:t xml:space="preserve"> </w:t>
      </w:r>
      <w:r>
        <w:rPr>
          <w:lang w:val="hr-HR"/>
        </w:rPr>
        <w:t>druge</w:t>
      </w:r>
    </w:p>
    <w:p w:rsidR="00535A02" w:rsidRDefault="001D6BD1" w:rsidP="00535A02">
      <w:pPr>
        <w:ind w:left="1080"/>
        <w:rPr>
          <w:lang w:val="hr-HR"/>
        </w:rPr>
      </w:pPr>
      <w:r>
        <w:rPr>
          <w:lang w:val="hr-HR"/>
        </w:rPr>
        <w:t>p</w:t>
      </w:r>
      <w:r w:rsidR="00137F8B">
        <w:rPr>
          <w:lang w:val="hr-HR"/>
        </w:rPr>
        <w:t>rostorije u prizemlju.</w:t>
      </w:r>
    </w:p>
    <w:p w:rsidR="00ED15C5" w:rsidRDefault="00ED15C5" w:rsidP="00535A02">
      <w:pPr>
        <w:ind w:left="1080"/>
        <w:rPr>
          <w:lang w:val="hr-HR"/>
        </w:rPr>
      </w:pPr>
    </w:p>
    <w:p w:rsidR="00ED15C5" w:rsidRDefault="00ED15C5" w:rsidP="00535A02">
      <w:pPr>
        <w:ind w:left="1080"/>
        <w:rPr>
          <w:lang w:val="hr-HR"/>
        </w:rPr>
      </w:pPr>
    </w:p>
    <w:p w:rsidR="000A11E2" w:rsidRPr="00535A02" w:rsidRDefault="000A11E2" w:rsidP="000A11E2">
      <w:pPr>
        <w:pStyle w:val="Odlomakpopisa"/>
        <w:numPr>
          <w:ilvl w:val="0"/>
          <w:numId w:val="7"/>
        </w:numPr>
        <w:rPr>
          <w:b/>
        </w:rPr>
      </w:pPr>
      <w:r w:rsidRPr="00535A02">
        <w:rPr>
          <w:b/>
        </w:rPr>
        <w:lastRenderedPageBreak/>
        <w:t xml:space="preserve">AOP </w:t>
      </w:r>
      <w:r w:rsidR="00F86712">
        <w:rPr>
          <w:b/>
        </w:rPr>
        <w:t xml:space="preserve"> 177; 178 i 181</w:t>
      </w:r>
    </w:p>
    <w:p w:rsidR="00874724" w:rsidRDefault="00A51EAD" w:rsidP="001A047C">
      <w:pPr>
        <w:pStyle w:val="Odlomakpopisa"/>
        <w:numPr>
          <w:ilvl w:val="0"/>
          <w:numId w:val="4"/>
        </w:numPr>
      </w:pPr>
      <w:r>
        <w:t xml:space="preserve">Navedene stavke imaju  </w:t>
      </w:r>
      <w:proofErr w:type="spellStart"/>
      <w:r>
        <w:t>povećenja</w:t>
      </w:r>
      <w:proofErr w:type="spellEnd"/>
      <w:r>
        <w:t xml:space="preserve"> zbog troškova za realizaciju ERDF i ESF</w:t>
      </w:r>
    </w:p>
    <w:p w:rsidR="00A51EAD" w:rsidRDefault="00A51EAD" w:rsidP="00A51EAD">
      <w:pPr>
        <w:pStyle w:val="Odlomakpopisa"/>
        <w:ind w:left="1080"/>
      </w:pPr>
      <w:r>
        <w:t>projekata koji su dobiveni tijekom 2020.</w:t>
      </w:r>
    </w:p>
    <w:p w:rsidR="002E3F56" w:rsidRDefault="002E3F56" w:rsidP="00A51EAD">
      <w:pPr>
        <w:pStyle w:val="Odlomakpopisa"/>
        <w:ind w:left="1080"/>
      </w:pPr>
    </w:p>
    <w:p w:rsidR="00041C57" w:rsidRPr="00535A02" w:rsidRDefault="00041C57" w:rsidP="00041C57">
      <w:pPr>
        <w:pStyle w:val="Odlomakpopisa"/>
        <w:numPr>
          <w:ilvl w:val="0"/>
          <w:numId w:val="7"/>
        </w:numPr>
        <w:rPr>
          <w:b/>
        </w:rPr>
      </w:pPr>
      <w:r w:rsidRPr="00535A02">
        <w:rPr>
          <w:b/>
        </w:rPr>
        <w:t xml:space="preserve">AOP </w:t>
      </w:r>
      <w:r>
        <w:rPr>
          <w:b/>
        </w:rPr>
        <w:t xml:space="preserve"> </w:t>
      </w:r>
      <w:r w:rsidR="00B26281">
        <w:rPr>
          <w:b/>
        </w:rPr>
        <w:t>361-365 – Postrojenja i oprema</w:t>
      </w:r>
    </w:p>
    <w:p w:rsidR="00041C57" w:rsidRDefault="00B26281" w:rsidP="00F13190">
      <w:pPr>
        <w:pStyle w:val="Odlomakpopisa"/>
        <w:numPr>
          <w:ilvl w:val="0"/>
          <w:numId w:val="4"/>
        </w:numPr>
      </w:pPr>
      <w:r>
        <w:t>Veliko povećanje</w:t>
      </w:r>
      <w:r w:rsidR="00760EC1">
        <w:t xml:space="preserve"> ovih stavki </w:t>
      </w:r>
      <w:r>
        <w:t xml:space="preserve">se odnosi na nabavu opreme </w:t>
      </w:r>
      <w:r w:rsidR="00D61AB0">
        <w:t>(većim d</w:t>
      </w:r>
      <w:r>
        <w:t>ijelom  laboratorijske i znanstven</w:t>
      </w:r>
      <w:r w:rsidR="00760EC1">
        <w:t>e</w:t>
      </w:r>
      <w:r w:rsidR="00D61AB0">
        <w:t xml:space="preserve"> opreme</w:t>
      </w:r>
      <w:r>
        <w:t>) u okviru projekta VIRTULAB (IF 56</w:t>
      </w:r>
      <w:r w:rsidR="00F13190">
        <w:t>3-ERDF).</w:t>
      </w:r>
    </w:p>
    <w:p w:rsidR="00041C57" w:rsidRDefault="00041C57" w:rsidP="00A51EAD">
      <w:pPr>
        <w:pStyle w:val="Odlomakpopisa"/>
        <w:ind w:left="1080"/>
      </w:pPr>
    </w:p>
    <w:p w:rsidR="00041C57" w:rsidRPr="00A51EAD" w:rsidRDefault="00041C57" w:rsidP="00A51EAD">
      <w:pPr>
        <w:pStyle w:val="Odlomakpopisa"/>
        <w:ind w:left="1080"/>
      </w:pPr>
    </w:p>
    <w:p w:rsidR="00874724" w:rsidRPr="00E41A4A" w:rsidRDefault="00874724" w:rsidP="00874724">
      <w:pPr>
        <w:numPr>
          <w:ilvl w:val="0"/>
          <w:numId w:val="7"/>
        </w:numPr>
        <w:rPr>
          <w:b/>
          <w:lang w:val="hr-HR"/>
        </w:rPr>
      </w:pPr>
      <w:r w:rsidRPr="00E41A4A">
        <w:rPr>
          <w:b/>
          <w:lang w:val="hr-HR"/>
        </w:rPr>
        <w:t>AOP 64</w:t>
      </w:r>
      <w:r>
        <w:rPr>
          <w:b/>
          <w:lang w:val="hr-HR"/>
        </w:rPr>
        <w:t>1</w:t>
      </w:r>
      <w:r w:rsidRPr="00E41A4A">
        <w:rPr>
          <w:b/>
          <w:lang w:val="hr-HR"/>
        </w:rPr>
        <w:t xml:space="preserve"> – </w:t>
      </w:r>
      <w:r w:rsidR="00535A02">
        <w:rPr>
          <w:b/>
          <w:lang w:val="hr-HR"/>
        </w:rPr>
        <w:t>S</w:t>
      </w:r>
      <w:r w:rsidRPr="00E41A4A">
        <w:rPr>
          <w:b/>
          <w:lang w:val="hr-HR"/>
        </w:rPr>
        <w:t>tanje novčanih sredstava na kraju izvještajnog razdoblja</w:t>
      </w:r>
    </w:p>
    <w:p w:rsidR="00874724" w:rsidRPr="007229B4" w:rsidRDefault="00874724" w:rsidP="00874724">
      <w:pPr>
        <w:numPr>
          <w:ilvl w:val="0"/>
          <w:numId w:val="4"/>
        </w:numPr>
        <w:jc w:val="left"/>
        <w:rPr>
          <w:lang w:val="hr-HR"/>
        </w:rPr>
      </w:pPr>
      <w:r w:rsidRPr="007229B4">
        <w:rPr>
          <w:lang w:val="hr-HR"/>
        </w:rPr>
        <w:t>odnosi se u većoj mjeri na znanstvene i stručne projekte iz suradnje sa gospodarstvom</w:t>
      </w:r>
      <w:r w:rsidR="00E7548F">
        <w:rPr>
          <w:lang w:val="hr-HR"/>
        </w:rPr>
        <w:t xml:space="preserve"> te obveza za EU predujmove</w:t>
      </w:r>
      <w:r w:rsidR="00B778C6">
        <w:rPr>
          <w:lang w:val="hr-HR"/>
        </w:rPr>
        <w:t>.</w:t>
      </w:r>
    </w:p>
    <w:p w:rsidR="00874724" w:rsidRDefault="00874724" w:rsidP="00874724">
      <w:pPr>
        <w:ind w:left="1080"/>
        <w:rPr>
          <w:lang w:val="hr-HR"/>
        </w:rPr>
      </w:pPr>
    </w:p>
    <w:p w:rsidR="005F78F0" w:rsidRDefault="005F78F0" w:rsidP="00874724">
      <w:pPr>
        <w:ind w:left="1080"/>
        <w:rPr>
          <w:lang w:val="hr-HR"/>
        </w:rPr>
      </w:pPr>
    </w:p>
    <w:p w:rsidR="0018286B" w:rsidRPr="00E41A4A" w:rsidRDefault="0018286B" w:rsidP="00874724">
      <w:pPr>
        <w:ind w:left="1080"/>
        <w:rPr>
          <w:lang w:val="hr-HR"/>
        </w:rPr>
      </w:pPr>
    </w:p>
    <w:p w:rsidR="00874724" w:rsidRDefault="00874724" w:rsidP="00874724">
      <w:pPr>
        <w:rPr>
          <w:b/>
          <w:i/>
          <w:sz w:val="22"/>
          <w:szCs w:val="22"/>
          <w:u w:val="single"/>
          <w:lang w:val="hr-HR"/>
        </w:rPr>
      </w:pPr>
    </w:p>
    <w:p w:rsidR="00874724" w:rsidRPr="00251B53" w:rsidRDefault="00874724" w:rsidP="00874724">
      <w:pPr>
        <w:rPr>
          <w:b/>
          <w:i/>
          <w:sz w:val="24"/>
          <w:szCs w:val="24"/>
          <w:u w:val="single"/>
          <w:lang w:val="hr-HR"/>
        </w:rPr>
      </w:pPr>
      <w:r w:rsidRPr="00251B53">
        <w:rPr>
          <w:b/>
          <w:i/>
          <w:sz w:val="24"/>
          <w:szCs w:val="24"/>
          <w:u w:val="single"/>
          <w:lang w:val="hr-HR"/>
        </w:rPr>
        <w:t>Bilješke uz Bilancu – Obrazac BIL</w:t>
      </w:r>
    </w:p>
    <w:p w:rsidR="00874724" w:rsidRDefault="00874724" w:rsidP="00874724">
      <w:pPr>
        <w:rPr>
          <w:b/>
          <w:i/>
          <w:sz w:val="22"/>
          <w:szCs w:val="22"/>
          <w:u w:val="single"/>
          <w:lang w:val="hr-HR"/>
        </w:rPr>
      </w:pPr>
    </w:p>
    <w:p w:rsidR="00874724" w:rsidRDefault="00874724" w:rsidP="00874724">
      <w:pPr>
        <w:rPr>
          <w:b/>
          <w:i/>
          <w:sz w:val="22"/>
          <w:szCs w:val="22"/>
          <w:u w:val="single"/>
          <w:lang w:val="hr-HR"/>
        </w:rPr>
      </w:pPr>
    </w:p>
    <w:p w:rsidR="00874724" w:rsidRPr="00251B53" w:rsidRDefault="00874724" w:rsidP="00874724">
      <w:pPr>
        <w:numPr>
          <w:ilvl w:val="0"/>
          <w:numId w:val="6"/>
        </w:numPr>
        <w:rPr>
          <w:b/>
          <w:lang w:val="hr-HR"/>
        </w:rPr>
      </w:pPr>
      <w:r w:rsidRPr="00251B53">
        <w:rPr>
          <w:b/>
          <w:lang w:val="hr-HR"/>
        </w:rPr>
        <w:t>AOP 15</w:t>
      </w:r>
      <w:r w:rsidR="009F758A">
        <w:rPr>
          <w:b/>
          <w:lang w:val="hr-HR"/>
        </w:rPr>
        <w:t>4</w:t>
      </w:r>
      <w:r w:rsidRPr="00251B53">
        <w:rPr>
          <w:b/>
          <w:lang w:val="hr-HR"/>
        </w:rPr>
        <w:t xml:space="preserve"> – </w:t>
      </w:r>
      <w:r w:rsidR="00535A02" w:rsidRPr="00251B53">
        <w:rPr>
          <w:b/>
          <w:lang w:val="hr-HR"/>
        </w:rPr>
        <w:t>P</w:t>
      </w:r>
      <w:r w:rsidRPr="00251B53">
        <w:rPr>
          <w:b/>
          <w:lang w:val="hr-HR"/>
        </w:rPr>
        <w:t>otraživanja za prihode od prodaje robe i pruženih usluga</w:t>
      </w:r>
    </w:p>
    <w:p w:rsidR="00874724" w:rsidRPr="00251B53" w:rsidRDefault="00874724" w:rsidP="00874724">
      <w:pPr>
        <w:numPr>
          <w:ilvl w:val="0"/>
          <w:numId w:val="4"/>
        </w:numPr>
        <w:rPr>
          <w:lang w:val="hr-HR"/>
        </w:rPr>
      </w:pPr>
      <w:r w:rsidRPr="00251B53">
        <w:rPr>
          <w:lang w:val="hr-HR"/>
        </w:rPr>
        <w:t>dio potraživanja naplaćen je tijekom 20</w:t>
      </w:r>
      <w:r w:rsidR="00660ACB" w:rsidRPr="00251B53">
        <w:rPr>
          <w:lang w:val="hr-HR"/>
        </w:rPr>
        <w:t>2</w:t>
      </w:r>
      <w:r w:rsidR="009F758A">
        <w:rPr>
          <w:lang w:val="hr-HR"/>
        </w:rPr>
        <w:t>1</w:t>
      </w:r>
      <w:r w:rsidRPr="00251B53">
        <w:rPr>
          <w:lang w:val="hr-HR"/>
        </w:rPr>
        <w:t>. godine, dok se za dio provode postupci naplate</w:t>
      </w:r>
      <w:r w:rsidR="00660ACB" w:rsidRPr="00251B53">
        <w:rPr>
          <w:lang w:val="hr-HR"/>
        </w:rPr>
        <w:t>.</w:t>
      </w:r>
    </w:p>
    <w:p w:rsidR="00874724" w:rsidRPr="00251B53" w:rsidRDefault="00874724" w:rsidP="00874724">
      <w:pPr>
        <w:ind w:left="1080"/>
        <w:rPr>
          <w:b/>
          <w:lang w:val="hr-HR"/>
        </w:rPr>
      </w:pPr>
    </w:p>
    <w:p w:rsidR="00874724" w:rsidRPr="00251B53" w:rsidRDefault="00874724" w:rsidP="00874724">
      <w:pPr>
        <w:numPr>
          <w:ilvl w:val="0"/>
          <w:numId w:val="6"/>
        </w:numPr>
        <w:rPr>
          <w:b/>
          <w:lang w:val="hr-HR"/>
        </w:rPr>
      </w:pPr>
      <w:r w:rsidRPr="00251B53">
        <w:rPr>
          <w:b/>
          <w:lang w:val="hr-HR"/>
        </w:rPr>
        <w:t>AOP 1</w:t>
      </w:r>
      <w:r w:rsidR="00EF657E">
        <w:rPr>
          <w:b/>
          <w:lang w:val="hr-HR"/>
        </w:rPr>
        <w:t>67</w:t>
      </w:r>
      <w:r w:rsidRPr="00251B53">
        <w:rPr>
          <w:b/>
          <w:lang w:val="hr-HR"/>
        </w:rPr>
        <w:t xml:space="preserve"> –</w:t>
      </w:r>
      <w:r w:rsidR="00EF657E">
        <w:rPr>
          <w:b/>
          <w:lang w:val="hr-HR"/>
        </w:rPr>
        <w:t xml:space="preserve">Kontinuirani </w:t>
      </w:r>
      <w:r w:rsidRPr="00251B53">
        <w:rPr>
          <w:b/>
          <w:lang w:val="hr-HR"/>
        </w:rPr>
        <w:t>rashodi budućih razdoblja</w:t>
      </w:r>
    </w:p>
    <w:p w:rsidR="00874724" w:rsidRPr="00251B53" w:rsidRDefault="00874724" w:rsidP="00874724">
      <w:pPr>
        <w:numPr>
          <w:ilvl w:val="0"/>
          <w:numId w:val="4"/>
        </w:numPr>
        <w:rPr>
          <w:b/>
          <w:lang w:val="hr-HR"/>
        </w:rPr>
      </w:pPr>
      <w:r w:rsidRPr="00251B53">
        <w:rPr>
          <w:lang w:val="hr-HR"/>
        </w:rPr>
        <w:t>plaća za prosinac 20</w:t>
      </w:r>
      <w:r w:rsidR="00EF657E">
        <w:rPr>
          <w:lang w:val="hr-HR"/>
        </w:rPr>
        <w:t>20</w:t>
      </w:r>
      <w:r w:rsidRPr="00251B53">
        <w:rPr>
          <w:lang w:val="hr-HR"/>
        </w:rPr>
        <w:t>. isplaćena u siječnju 20</w:t>
      </w:r>
      <w:r w:rsidR="00BC4947" w:rsidRPr="00251B53">
        <w:rPr>
          <w:lang w:val="hr-HR"/>
        </w:rPr>
        <w:t>2</w:t>
      </w:r>
      <w:r w:rsidR="00EF657E">
        <w:rPr>
          <w:lang w:val="hr-HR"/>
        </w:rPr>
        <w:t>1</w:t>
      </w:r>
      <w:r w:rsidRPr="00251B53">
        <w:rPr>
          <w:lang w:val="hr-HR"/>
        </w:rPr>
        <w:t>.</w:t>
      </w:r>
    </w:p>
    <w:p w:rsidR="00874724" w:rsidRPr="00251B53" w:rsidRDefault="00874724" w:rsidP="00874724">
      <w:pPr>
        <w:rPr>
          <w:b/>
          <w:lang w:val="hr-HR"/>
        </w:rPr>
      </w:pPr>
    </w:p>
    <w:p w:rsidR="00874724" w:rsidRPr="00251B53" w:rsidRDefault="00874724" w:rsidP="00874724">
      <w:pPr>
        <w:numPr>
          <w:ilvl w:val="0"/>
          <w:numId w:val="6"/>
        </w:numPr>
        <w:rPr>
          <w:b/>
          <w:lang w:val="hr-HR"/>
        </w:rPr>
      </w:pPr>
      <w:r w:rsidRPr="00251B53">
        <w:rPr>
          <w:b/>
          <w:lang w:val="hr-HR"/>
        </w:rPr>
        <w:t>AOP 1</w:t>
      </w:r>
      <w:r w:rsidR="009E77D1">
        <w:rPr>
          <w:b/>
          <w:lang w:val="hr-HR"/>
        </w:rPr>
        <w:t>71</w:t>
      </w:r>
      <w:r w:rsidRPr="00251B53">
        <w:rPr>
          <w:b/>
          <w:lang w:val="hr-HR"/>
        </w:rPr>
        <w:t xml:space="preserve"> – </w:t>
      </w:r>
      <w:r w:rsidR="00535A02" w:rsidRPr="00251B53">
        <w:rPr>
          <w:b/>
          <w:lang w:val="hr-HR"/>
        </w:rPr>
        <w:t>O</w:t>
      </w:r>
      <w:r w:rsidRPr="00251B53">
        <w:rPr>
          <w:b/>
          <w:lang w:val="hr-HR"/>
        </w:rPr>
        <w:t xml:space="preserve">bveze </w:t>
      </w:r>
      <w:r w:rsidR="009E77D1">
        <w:rPr>
          <w:b/>
          <w:lang w:val="hr-HR"/>
        </w:rPr>
        <w:t>za</w:t>
      </w:r>
      <w:r w:rsidRPr="00251B53">
        <w:rPr>
          <w:b/>
          <w:lang w:val="hr-HR"/>
        </w:rPr>
        <w:t xml:space="preserve"> zaposlen</w:t>
      </w:r>
      <w:r w:rsidR="009E77D1">
        <w:rPr>
          <w:b/>
          <w:lang w:val="hr-HR"/>
        </w:rPr>
        <w:t>e</w:t>
      </w:r>
    </w:p>
    <w:p w:rsidR="00874724" w:rsidRPr="00251B53" w:rsidRDefault="00874724" w:rsidP="00874724">
      <w:pPr>
        <w:numPr>
          <w:ilvl w:val="0"/>
          <w:numId w:val="4"/>
        </w:numPr>
        <w:rPr>
          <w:b/>
          <w:lang w:val="hr-HR"/>
        </w:rPr>
      </w:pPr>
      <w:r w:rsidRPr="00251B53">
        <w:rPr>
          <w:lang w:val="hr-HR"/>
        </w:rPr>
        <w:t>plaća za prosinac 20</w:t>
      </w:r>
      <w:r w:rsidR="009E77D1">
        <w:rPr>
          <w:lang w:val="hr-HR"/>
        </w:rPr>
        <w:t>20</w:t>
      </w:r>
      <w:r w:rsidRPr="00251B53">
        <w:rPr>
          <w:lang w:val="hr-HR"/>
        </w:rPr>
        <w:t>. isplaćena u siječnju 20</w:t>
      </w:r>
      <w:r w:rsidR="00BC4947" w:rsidRPr="00251B53">
        <w:rPr>
          <w:lang w:val="hr-HR"/>
        </w:rPr>
        <w:t>2</w:t>
      </w:r>
      <w:r w:rsidR="009E77D1">
        <w:rPr>
          <w:lang w:val="hr-HR"/>
        </w:rPr>
        <w:t>1</w:t>
      </w:r>
      <w:r w:rsidRPr="00251B53">
        <w:rPr>
          <w:lang w:val="hr-HR"/>
        </w:rPr>
        <w:t>.</w:t>
      </w:r>
    </w:p>
    <w:p w:rsidR="00874724" w:rsidRPr="00251B53" w:rsidRDefault="00874724" w:rsidP="00874724">
      <w:pPr>
        <w:ind w:left="720"/>
        <w:rPr>
          <w:lang w:val="hr-HR"/>
        </w:rPr>
      </w:pPr>
    </w:p>
    <w:p w:rsidR="00874724" w:rsidRPr="00251B53" w:rsidRDefault="00874724" w:rsidP="00874724">
      <w:pPr>
        <w:numPr>
          <w:ilvl w:val="0"/>
          <w:numId w:val="6"/>
        </w:numPr>
        <w:rPr>
          <w:b/>
          <w:lang w:val="hr-HR"/>
        </w:rPr>
      </w:pPr>
      <w:r w:rsidRPr="00251B53">
        <w:rPr>
          <w:b/>
          <w:lang w:val="hr-HR"/>
        </w:rPr>
        <w:t xml:space="preserve">AOP </w:t>
      </w:r>
      <w:r w:rsidR="001F6DE4">
        <w:rPr>
          <w:b/>
          <w:lang w:val="hr-HR"/>
        </w:rPr>
        <w:t>172</w:t>
      </w:r>
      <w:r w:rsidRPr="00251B53">
        <w:rPr>
          <w:b/>
          <w:lang w:val="hr-HR"/>
        </w:rPr>
        <w:t xml:space="preserve"> i 17</w:t>
      </w:r>
      <w:r w:rsidR="001F6DE4">
        <w:rPr>
          <w:b/>
          <w:lang w:val="hr-HR"/>
        </w:rPr>
        <w:t>8</w:t>
      </w:r>
    </w:p>
    <w:p w:rsidR="00874724" w:rsidRPr="00251B53" w:rsidRDefault="00874724" w:rsidP="00874724">
      <w:pPr>
        <w:numPr>
          <w:ilvl w:val="0"/>
          <w:numId w:val="4"/>
        </w:numPr>
        <w:rPr>
          <w:b/>
          <w:lang w:val="hr-HR"/>
        </w:rPr>
      </w:pPr>
      <w:r w:rsidRPr="00251B53">
        <w:rPr>
          <w:lang w:val="hr-HR"/>
        </w:rPr>
        <w:t>obveze iskazane na navedenim pozicijama podmirene su u tijeku 20</w:t>
      </w:r>
      <w:r w:rsidR="00BC4947" w:rsidRPr="00251B53">
        <w:rPr>
          <w:lang w:val="hr-HR"/>
        </w:rPr>
        <w:t>2</w:t>
      </w:r>
      <w:r w:rsidR="001F6DE4">
        <w:rPr>
          <w:lang w:val="hr-HR"/>
        </w:rPr>
        <w:t>1</w:t>
      </w:r>
      <w:r w:rsidRPr="00251B53">
        <w:rPr>
          <w:lang w:val="hr-HR"/>
        </w:rPr>
        <w:t>. godine.</w:t>
      </w:r>
    </w:p>
    <w:p w:rsidR="00874724" w:rsidRPr="00251B53" w:rsidRDefault="00874724" w:rsidP="00874724">
      <w:pPr>
        <w:pStyle w:val="InsideAddress"/>
        <w:rPr>
          <w:lang w:val="hr-HR"/>
        </w:rPr>
      </w:pPr>
    </w:p>
    <w:p w:rsidR="00ED15C5" w:rsidRPr="00ED15C5" w:rsidRDefault="00874724" w:rsidP="003F5E0A">
      <w:pPr>
        <w:pStyle w:val="InsideAddress"/>
        <w:numPr>
          <w:ilvl w:val="0"/>
          <w:numId w:val="6"/>
        </w:numPr>
        <w:rPr>
          <w:lang w:val="hr-HR"/>
        </w:rPr>
      </w:pPr>
      <w:r w:rsidRPr="00ED15C5">
        <w:rPr>
          <w:b/>
          <w:lang w:val="hr-HR"/>
        </w:rPr>
        <w:t>AOP 1</w:t>
      </w:r>
      <w:r w:rsidR="001F6DE4" w:rsidRPr="00ED15C5">
        <w:rPr>
          <w:b/>
          <w:lang w:val="hr-HR"/>
        </w:rPr>
        <w:t>80</w:t>
      </w:r>
      <w:r w:rsidRPr="00ED15C5">
        <w:rPr>
          <w:b/>
          <w:lang w:val="hr-HR"/>
        </w:rPr>
        <w:t xml:space="preserve"> – </w:t>
      </w:r>
      <w:r w:rsidR="00535A02" w:rsidRPr="00ED15C5">
        <w:rPr>
          <w:b/>
          <w:lang w:val="hr-HR"/>
        </w:rPr>
        <w:t>O</w:t>
      </w:r>
      <w:r w:rsidRPr="00ED15C5">
        <w:rPr>
          <w:b/>
          <w:lang w:val="hr-HR"/>
        </w:rPr>
        <w:t>stale tekuće obveze</w:t>
      </w:r>
    </w:p>
    <w:p w:rsidR="00874724" w:rsidRPr="00251B53" w:rsidRDefault="008D1BBF" w:rsidP="00871AF7">
      <w:pPr>
        <w:pStyle w:val="InsideAddress"/>
        <w:ind w:left="780"/>
        <w:rPr>
          <w:lang w:val="hr-HR"/>
        </w:rPr>
      </w:pPr>
      <w:r>
        <w:rPr>
          <w:lang w:val="hr-HR"/>
        </w:rPr>
        <w:t xml:space="preserve">      </w:t>
      </w:r>
      <w:r w:rsidR="00871AF7">
        <w:rPr>
          <w:lang w:val="hr-HR"/>
        </w:rPr>
        <w:t xml:space="preserve">Podmirene su u tijeku 2021. godine, a </w:t>
      </w:r>
      <w:r w:rsidR="00874724" w:rsidRPr="00251B53">
        <w:rPr>
          <w:lang w:val="hr-HR"/>
        </w:rPr>
        <w:t>odnose se na:</w:t>
      </w:r>
    </w:p>
    <w:p w:rsidR="00874724" w:rsidRPr="00251B53" w:rsidRDefault="00874724" w:rsidP="00874724">
      <w:pPr>
        <w:pStyle w:val="InsideAddress"/>
        <w:numPr>
          <w:ilvl w:val="0"/>
          <w:numId w:val="4"/>
        </w:numPr>
        <w:rPr>
          <w:lang w:val="hr-HR"/>
        </w:rPr>
      </w:pPr>
      <w:r w:rsidRPr="00251B53">
        <w:rPr>
          <w:lang w:val="hr-HR"/>
        </w:rPr>
        <w:t>obveze za PDV po obračunu</w:t>
      </w:r>
    </w:p>
    <w:p w:rsidR="00874724" w:rsidRPr="00251B53" w:rsidRDefault="00874724" w:rsidP="00874724">
      <w:pPr>
        <w:pStyle w:val="InsideAddress"/>
        <w:numPr>
          <w:ilvl w:val="0"/>
          <w:numId w:val="4"/>
        </w:numPr>
        <w:rPr>
          <w:lang w:val="hr-HR"/>
        </w:rPr>
      </w:pPr>
      <w:r w:rsidRPr="00251B53">
        <w:rPr>
          <w:lang w:val="hr-HR"/>
        </w:rPr>
        <w:t>obveze za predujmove</w:t>
      </w:r>
    </w:p>
    <w:p w:rsidR="00874724" w:rsidRPr="00251B53" w:rsidRDefault="00874724" w:rsidP="00874724">
      <w:pPr>
        <w:pStyle w:val="InsideAddress"/>
        <w:numPr>
          <w:ilvl w:val="0"/>
          <w:numId w:val="4"/>
        </w:numPr>
        <w:rPr>
          <w:lang w:val="hr-HR"/>
        </w:rPr>
      </w:pPr>
      <w:r w:rsidRPr="00251B53">
        <w:rPr>
          <w:lang w:val="hr-HR"/>
        </w:rPr>
        <w:t>obveze za jamčevine</w:t>
      </w:r>
    </w:p>
    <w:p w:rsidR="00874724" w:rsidRPr="00251B53" w:rsidRDefault="00874724" w:rsidP="00874724">
      <w:pPr>
        <w:pStyle w:val="InsideAddress"/>
        <w:numPr>
          <w:ilvl w:val="0"/>
          <w:numId w:val="4"/>
        </w:numPr>
        <w:rPr>
          <w:lang w:val="hr-HR"/>
        </w:rPr>
      </w:pPr>
      <w:r w:rsidRPr="00251B53">
        <w:rPr>
          <w:lang w:val="hr-HR"/>
        </w:rPr>
        <w:t>obveze za naplaćene tuđe prihode</w:t>
      </w:r>
    </w:p>
    <w:p w:rsidR="00874724" w:rsidRPr="00251B53" w:rsidRDefault="00874724" w:rsidP="00874724">
      <w:pPr>
        <w:pStyle w:val="InsideAddress"/>
        <w:numPr>
          <w:ilvl w:val="0"/>
          <w:numId w:val="4"/>
        </w:numPr>
        <w:rPr>
          <w:lang w:val="hr-HR"/>
        </w:rPr>
      </w:pPr>
      <w:r w:rsidRPr="00251B53">
        <w:rPr>
          <w:lang w:val="hr-HR"/>
        </w:rPr>
        <w:t>obveze za EU predujmove</w:t>
      </w:r>
    </w:p>
    <w:p w:rsidR="00874724" w:rsidRPr="00251B53" w:rsidRDefault="00874724" w:rsidP="00874724">
      <w:pPr>
        <w:pStyle w:val="InsideAddress"/>
        <w:numPr>
          <w:ilvl w:val="0"/>
          <w:numId w:val="4"/>
        </w:numPr>
        <w:rPr>
          <w:lang w:val="hr-HR"/>
        </w:rPr>
      </w:pPr>
      <w:r w:rsidRPr="00251B53">
        <w:rPr>
          <w:lang w:val="hr-HR"/>
        </w:rPr>
        <w:t>ostale nespomenute obveze</w:t>
      </w:r>
    </w:p>
    <w:p w:rsidR="00874724" w:rsidRPr="00251B53" w:rsidRDefault="00874724" w:rsidP="00874724">
      <w:pPr>
        <w:pStyle w:val="InsideAddress"/>
        <w:rPr>
          <w:lang w:val="hr-HR"/>
        </w:rPr>
      </w:pPr>
    </w:p>
    <w:p w:rsidR="00874724" w:rsidRPr="00251B53" w:rsidRDefault="00874724" w:rsidP="00874724">
      <w:pPr>
        <w:pStyle w:val="InsideAddress"/>
        <w:numPr>
          <w:ilvl w:val="0"/>
          <w:numId w:val="6"/>
        </w:numPr>
        <w:rPr>
          <w:b/>
          <w:lang w:val="hr-HR"/>
        </w:rPr>
      </w:pPr>
      <w:r w:rsidRPr="00251B53">
        <w:rPr>
          <w:b/>
          <w:lang w:val="hr-HR"/>
        </w:rPr>
        <w:t>AOP 2</w:t>
      </w:r>
      <w:r w:rsidR="00DB7B8C">
        <w:rPr>
          <w:b/>
          <w:lang w:val="hr-HR"/>
        </w:rPr>
        <w:t>39</w:t>
      </w:r>
      <w:r w:rsidRPr="00251B53">
        <w:rPr>
          <w:b/>
          <w:lang w:val="hr-HR"/>
        </w:rPr>
        <w:t xml:space="preserve"> i AOP 2</w:t>
      </w:r>
      <w:r w:rsidR="00DB7B8C">
        <w:rPr>
          <w:b/>
          <w:lang w:val="hr-HR"/>
        </w:rPr>
        <w:t>44</w:t>
      </w:r>
      <w:r w:rsidRPr="00251B53">
        <w:rPr>
          <w:b/>
          <w:lang w:val="hr-HR"/>
        </w:rPr>
        <w:t xml:space="preserve"> – Višak prihoda poslovanja i manjak </w:t>
      </w:r>
      <w:proofErr w:type="spellStart"/>
      <w:r w:rsidRPr="00251B53">
        <w:rPr>
          <w:b/>
          <w:lang w:val="hr-HR"/>
        </w:rPr>
        <w:t>pr.od</w:t>
      </w:r>
      <w:proofErr w:type="spellEnd"/>
      <w:r w:rsidRPr="00251B53">
        <w:rPr>
          <w:b/>
          <w:lang w:val="hr-HR"/>
        </w:rPr>
        <w:t xml:space="preserve"> nefi.im.</w:t>
      </w:r>
    </w:p>
    <w:p w:rsidR="00874724" w:rsidRPr="00251B53" w:rsidRDefault="0039734A" w:rsidP="00874724">
      <w:pPr>
        <w:pStyle w:val="InsideAddress"/>
        <w:ind w:left="1080"/>
        <w:jc w:val="left"/>
        <w:rPr>
          <w:lang w:val="hr-HR"/>
        </w:rPr>
      </w:pPr>
      <w:r w:rsidRPr="00251B53">
        <w:rPr>
          <w:lang w:val="hr-HR"/>
        </w:rPr>
        <w:t>Saldo na računu 92211 (AOP 23</w:t>
      </w:r>
      <w:r w:rsidR="00DB7B8C">
        <w:rPr>
          <w:lang w:val="hr-HR"/>
        </w:rPr>
        <w:t>9</w:t>
      </w:r>
      <w:r w:rsidRPr="00251B53">
        <w:rPr>
          <w:lang w:val="hr-HR"/>
        </w:rPr>
        <w:t xml:space="preserve">) u iznosu od </w:t>
      </w:r>
      <w:r w:rsidR="00DB7B8C">
        <w:rPr>
          <w:lang w:val="hr-HR"/>
        </w:rPr>
        <w:t xml:space="preserve"> 9.274.719</w:t>
      </w:r>
      <w:r w:rsidRPr="00251B53">
        <w:rPr>
          <w:lang w:val="hr-HR"/>
        </w:rPr>
        <w:t xml:space="preserve"> kun</w:t>
      </w:r>
      <w:r w:rsidR="00DB7B8C">
        <w:rPr>
          <w:lang w:val="hr-HR"/>
        </w:rPr>
        <w:t>a</w:t>
      </w:r>
      <w:r w:rsidRPr="00251B53">
        <w:rPr>
          <w:lang w:val="hr-HR"/>
        </w:rPr>
        <w:t xml:space="preserve"> je rezultat </w:t>
      </w:r>
      <w:r w:rsidR="00DB7B8C">
        <w:rPr>
          <w:lang w:val="hr-HR"/>
        </w:rPr>
        <w:t xml:space="preserve">viška </w:t>
      </w:r>
      <w:r w:rsidRPr="00251B53">
        <w:rPr>
          <w:lang w:val="hr-HR"/>
        </w:rPr>
        <w:t xml:space="preserve">prihoda poslovanja od </w:t>
      </w:r>
      <w:r w:rsidR="00DB7B8C">
        <w:rPr>
          <w:lang w:val="hr-HR"/>
        </w:rPr>
        <w:t xml:space="preserve">5.010.725 </w:t>
      </w:r>
      <w:r w:rsidR="00A338A6" w:rsidRPr="00251B53">
        <w:rPr>
          <w:lang w:val="hr-HR"/>
        </w:rPr>
        <w:t>kun</w:t>
      </w:r>
      <w:r w:rsidR="00DB7B8C">
        <w:rPr>
          <w:lang w:val="hr-HR"/>
        </w:rPr>
        <w:t>a</w:t>
      </w:r>
      <w:r w:rsidR="00A338A6" w:rsidRPr="00251B53">
        <w:rPr>
          <w:lang w:val="hr-HR"/>
        </w:rPr>
        <w:t xml:space="preserve"> </w:t>
      </w:r>
      <w:r w:rsidRPr="00251B53">
        <w:rPr>
          <w:lang w:val="hr-HR"/>
        </w:rPr>
        <w:t>koji je ostvaren u 20</w:t>
      </w:r>
      <w:r w:rsidR="00DB7B8C">
        <w:rPr>
          <w:lang w:val="hr-HR"/>
        </w:rPr>
        <w:t>20</w:t>
      </w:r>
      <w:r w:rsidRPr="00251B53">
        <w:rPr>
          <w:lang w:val="hr-HR"/>
        </w:rPr>
        <w:t xml:space="preserve">. i prenesenog viška </w:t>
      </w:r>
      <w:r w:rsidR="00874724" w:rsidRPr="00251B53">
        <w:rPr>
          <w:lang w:val="hr-HR"/>
        </w:rPr>
        <w:t xml:space="preserve">prihoda poslovanja </w:t>
      </w:r>
      <w:r w:rsidRPr="00251B53">
        <w:rPr>
          <w:lang w:val="hr-HR"/>
        </w:rPr>
        <w:t xml:space="preserve">u iznosu od </w:t>
      </w:r>
      <w:r w:rsidR="00DB7B8C">
        <w:rPr>
          <w:lang w:val="hr-HR"/>
        </w:rPr>
        <w:t>4.263.994</w:t>
      </w:r>
      <w:r w:rsidRPr="00251B53">
        <w:rPr>
          <w:lang w:val="hr-HR"/>
        </w:rPr>
        <w:t xml:space="preserve"> kun</w:t>
      </w:r>
      <w:r w:rsidR="00DB7B8C">
        <w:rPr>
          <w:lang w:val="hr-HR"/>
        </w:rPr>
        <w:t>e</w:t>
      </w:r>
      <w:r w:rsidRPr="00251B53">
        <w:rPr>
          <w:lang w:val="hr-HR"/>
        </w:rPr>
        <w:t>.</w:t>
      </w:r>
      <w:r w:rsidR="00874724" w:rsidRPr="00251B53">
        <w:rPr>
          <w:lang w:val="hr-HR"/>
        </w:rPr>
        <w:t xml:space="preserve"> </w:t>
      </w:r>
    </w:p>
    <w:p w:rsidR="0039734A" w:rsidRPr="00251B53" w:rsidRDefault="0039734A" w:rsidP="0039734A">
      <w:pPr>
        <w:pStyle w:val="InsideAddress"/>
        <w:ind w:left="1080"/>
        <w:jc w:val="left"/>
        <w:rPr>
          <w:lang w:val="hr-HR"/>
        </w:rPr>
      </w:pPr>
      <w:r w:rsidRPr="00251B53">
        <w:rPr>
          <w:lang w:val="hr-HR"/>
        </w:rPr>
        <w:t>Saldo na računu 92222 (AOP 2</w:t>
      </w:r>
      <w:r w:rsidR="009C2376">
        <w:rPr>
          <w:lang w:val="hr-HR"/>
        </w:rPr>
        <w:t>44</w:t>
      </w:r>
      <w:r w:rsidRPr="00251B53">
        <w:rPr>
          <w:lang w:val="hr-HR"/>
        </w:rPr>
        <w:t xml:space="preserve">)  u iznosu od </w:t>
      </w:r>
      <w:r w:rsidR="009C2376">
        <w:rPr>
          <w:lang w:val="hr-HR"/>
        </w:rPr>
        <w:t>6.561.997</w:t>
      </w:r>
      <w:r w:rsidRPr="00251B53">
        <w:rPr>
          <w:lang w:val="hr-HR"/>
        </w:rPr>
        <w:t xml:space="preserve"> kuna je rezultat manjka prihoda od nefinancijske imovine </w:t>
      </w:r>
      <w:r w:rsidR="009C2376">
        <w:rPr>
          <w:lang w:val="hr-HR"/>
        </w:rPr>
        <w:t xml:space="preserve">ostvarenog u </w:t>
      </w:r>
      <w:r w:rsidRPr="00251B53">
        <w:rPr>
          <w:lang w:val="hr-HR"/>
        </w:rPr>
        <w:t>20</w:t>
      </w:r>
      <w:r w:rsidR="009C2376">
        <w:rPr>
          <w:lang w:val="hr-HR"/>
        </w:rPr>
        <w:t>20</w:t>
      </w:r>
      <w:r w:rsidRPr="00251B53">
        <w:rPr>
          <w:lang w:val="hr-HR"/>
        </w:rPr>
        <w:t xml:space="preserve">. </w:t>
      </w:r>
      <w:r w:rsidR="009C2376">
        <w:rPr>
          <w:lang w:val="hr-HR"/>
        </w:rPr>
        <w:t>godini.</w:t>
      </w:r>
      <w:r w:rsidRPr="00251B53">
        <w:rPr>
          <w:lang w:val="hr-HR"/>
        </w:rPr>
        <w:t xml:space="preserve"> </w:t>
      </w:r>
    </w:p>
    <w:p w:rsidR="0039734A" w:rsidRPr="00251B53" w:rsidRDefault="0039734A" w:rsidP="00874724">
      <w:pPr>
        <w:pStyle w:val="InsideAddress"/>
        <w:ind w:left="1080"/>
        <w:jc w:val="left"/>
        <w:rPr>
          <w:lang w:val="hr-HR"/>
        </w:rPr>
      </w:pPr>
    </w:p>
    <w:p w:rsidR="00874724" w:rsidRPr="00251B53" w:rsidRDefault="00874724" w:rsidP="00874724">
      <w:pPr>
        <w:pStyle w:val="InsideAddress"/>
        <w:numPr>
          <w:ilvl w:val="0"/>
          <w:numId w:val="6"/>
        </w:numPr>
        <w:rPr>
          <w:b/>
          <w:lang w:val="hr-HR"/>
        </w:rPr>
      </w:pPr>
      <w:r w:rsidRPr="00251B53">
        <w:rPr>
          <w:b/>
          <w:lang w:val="hr-HR"/>
        </w:rPr>
        <w:t>AOP 2</w:t>
      </w:r>
      <w:r w:rsidR="00B80F20">
        <w:rPr>
          <w:b/>
          <w:lang w:val="hr-HR"/>
        </w:rPr>
        <w:t>50</w:t>
      </w:r>
      <w:r w:rsidRPr="00251B53">
        <w:rPr>
          <w:b/>
          <w:lang w:val="hr-HR"/>
        </w:rPr>
        <w:t xml:space="preserve"> i AOP 2</w:t>
      </w:r>
      <w:r w:rsidR="00B80F20">
        <w:rPr>
          <w:b/>
          <w:lang w:val="hr-HR"/>
        </w:rPr>
        <w:t>51</w:t>
      </w:r>
      <w:r w:rsidRPr="00251B53">
        <w:rPr>
          <w:b/>
          <w:lang w:val="hr-HR"/>
        </w:rPr>
        <w:t xml:space="preserve"> – </w:t>
      </w:r>
      <w:proofErr w:type="spellStart"/>
      <w:r w:rsidRPr="00251B53">
        <w:rPr>
          <w:b/>
          <w:lang w:val="hr-HR"/>
        </w:rPr>
        <w:t>Izvanbilančni</w:t>
      </w:r>
      <w:proofErr w:type="spellEnd"/>
      <w:r w:rsidRPr="00251B53">
        <w:rPr>
          <w:b/>
          <w:lang w:val="hr-HR"/>
        </w:rPr>
        <w:t xml:space="preserve"> zapisi – aktiva i pasiva</w:t>
      </w:r>
    </w:p>
    <w:p w:rsidR="00874724" w:rsidRDefault="00874724" w:rsidP="00874724">
      <w:pPr>
        <w:pStyle w:val="InsideAddress"/>
        <w:numPr>
          <w:ilvl w:val="0"/>
          <w:numId w:val="4"/>
        </w:numPr>
        <w:jc w:val="left"/>
        <w:rPr>
          <w:lang w:val="hr-HR"/>
        </w:rPr>
      </w:pPr>
      <w:r w:rsidRPr="00251B53">
        <w:rPr>
          <w:lang w:val="hr-HR"/>
        </w:rPr>
        <w:t xml:space="preserve"> na AOP-u 2</w:t>
      </w:r>
      <w:r w:rsidR="007F3B08">
        <w:rPr>
          <w:lang w:val="hr-HR"/>
        </w:rPr>
        <w:t>50</w:t>
      </w:r>
      <w:r w:rsidRPr="00251B53">
        <w:rPr>
          <w:lang w:val="hr-HR"/>
        </w:rPr>
        <w:t xml:space="preserve"> i 2</w:t>
      </w:r>
      <w:r w:rsidR="007F3B08">
        <w:rPr>
          <w:lang w:val="hr-HR"/>
        </w:rPr>
        <w:t>51</w:t>
      </w:r>
      <w:r w:rsidRPr="00251B53">
        <w:rPr>
          <w:lang w:val="hr-HR"/>
        </w:rPr>
        <w:t xml:space="preserve"> su evidentirane potencijalne obveze temeljem sudskih sporova u tijeku, a odnose se  na tužbe zaposlenika zbog posebnih uvjeta rada</w:t>
      </w:r>
      <w:r w:rsidR="00E027B5" w:rsidRPr="00251B53">
        <w:rPr>
          <w:lang w:val="hr-HR"/>
        </w:rPr>
        <w:t>,</w:t>
      </w:r>
      <w:r w:rsidR="00111541" w:rsidRPr="00251B53">
        <w:rPr>
          <w:lang w:val="hr-HR"/>
        </w:rPr>
        <w:t xml:space="preserve"> </w:t>
      </w:r>
      <w:r w:rsidR="00E027B5" w:rsidRPr="00251B53">
        <w:rPr>
          <w:lang w:val="hr-HR"/>
        </w:rPr>
        <w:t>izrada i oprema doktorata i tužbe zbog osnovice plaće u javnim službama</w:t>
      </w:r>
      <w:r w:rsidRPr="00251B53">
        <w:rPr>
          <w:lang w:val="hr-HR"/>
        </w:rPr>
        <w:t xml:space="preserve">. Iznos navedenih potencijalnih obveza je </w:t>
      </w:r>
      <w:r w:rsidR="007F3B08">
        <w:rPr>
          <w:lang w:val="hr-HR"/>
        </w:rPr>
        <w:t>288.268</w:t>
      </w:r>
      <w:r w:rsidRPr="00251B53">
        <w:rPr>
          <w:lang w:val="hr-HR"/>
        </w:rPr>
        <w:t xml:space="preserve"> kuna.</w:t>
      </w:r>
    </w:p>
    <w:p w:rsidR="00AB2EE8" w:rsidRPr="00251B53" w:rsidRDefault="00AB2EE8" w:rsidP="00AB2EE8">
      <w:pPr>
        <w:pStyle w:val="InsideAddress"/>
        <w:ind w:left="1080"/>
        <w:jc w:val="left"/>
        <w:rPr>
          <w:lang w:val="hr-HR"/>
        </w:rPr>
      </w:pPr>
    </w:p>
    <w:p w:rsidR="00874724" w:rsidRPr="00251B53" w:rsidRDefault="00874724" w:rsidP="00874724">
      <w:pPr>
        <w:pStyle w:val="InsideAddress"/>
        <w:ind w:left="780"/>
        <w:jc w:val="left"/>
        <w:rPr>
          <w:b/>
          <w:lang w:val="hr-HR"/>
        </w:rPr>
      </w:pPr>
      <w:r w:rsidRPr="00251B53">
        <w:rPr>
          <w:b/>
          <w:lang w:val="hr-HR"/>
        </w:rPr>
        <w:t>U prilogu se nalazi tablica: Popis sudskih sporova u tijeku.</w:t>
      </w:r>
    </w:p>
    <w:p w:rsidR="00874724" w:rsidRPr="001D5133" w:rsidRDefault="00874724" w:rsidP="00874724">
      <w:pPr>
        <w:rPr>
          <w:b/>
          <w:sz w:val="22"/>
          <w:szCs w:val="22"/>
          <w:lang w:val="hr-HR"/>
        </w:rPr>
      </w:pPr>
    </w:p>
    <w:p w:rsidR="00874724" w:rsidRDefault="00874724" w:rsidP="00874724">
      <w:pPr>
        <w:rPr>
          <w:sz w:val="22"/>
          <w:szCs w:val="22"/>
          <w:lang w:val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777"/>
        <w:gridCol w:w="222"/>
        <w:gridCol w:w="222"/>
      </w:tblGrid>
      <w:tr w:rsidR="00874724" w:rsidRPr="00B67F4F" w:rsidTr="00E652D7">
        <w:trPr>
          <w:cantSplit/>
          <w:trHeight w:val="1134"/>
        </w:trPr>
        <w:tc>
          <w:tcPr>
            <w:tcW w:w="0" w:type="auto"/>
          </w:tcPr>
          <w:p w:rsidR="00874724" w:rsidRDefault="00874724" w:rsidP="00E652D7">
            <w:pPr>
              <w:jc w:val="left"/>
              <w:rPr>
                <w:sz w:val="22"/>
                <w:szCs w:val="22"/>
                <w:lang w:val="hr-HR"/>
              </w:rPr>
            </w:pPr>
          </w:p>
          <w:p w:rsidR="00874724" w:rsidRPr="00251B53" w:rsidRDefault="00874724" w:rsidP="00E652D7">
            <w:pPr>
              <w:jc w:val="left"/>
              <w:rPr>
                <w:b/>
                <w:i/>
                <w:sz w:val="24"/>
                <w:szCs w:val="24"/>
                <w:u w:val="single"/>
                <w:lang w:val="hr-HR"/>
              </w:rPr>
            </w:pPr>
            <w:r w:rsidRPr="00251B53">
              <w:rPr>
                <w:b/>
                <w:i/>
                <w:sz w:val="24"/>
                <w:szCs w:val="24"/>
                <w:u w:val="single"/>
                <w:lang w:val="hr-HR"/>
              </w:rPr>
              <w:t>Bilješke uz izvještaj o rashodima prema funkcijskoj  klasifikaciji -Obrazac RAS-funkcijski</w:t>
            </w:r>
          </w:p>
          <w:p w:rsidR="00874724" w:rsidRDefault="00874724" w:rsidP="00E652D7">
            <w:pPr>
              <w:jc w:val="left"/>
              <w:rPr>
                <w:sz w:val="22"/>
                <w:szCs w:val="22"/>
                <w:lang w:val="hr-HR"/>
              </w:rPr>
            </w:pPr>
          </w:p>
          <w:p w:rsidR="00874724" w:rsidRPr="00251B53" w:rsidRDefault="00874724" w:rsidP="00874724">
            <w:pPr>
              <w:numPr>
                <w:ilvl w:val="0"/>
                <w:numId w:val="10"/>
              </w:numPr>
              <w:jc w:val="left"/>
              <w:rPr>
                <w:b/>
                <w:lang w:val="hr-HR"/>
              </w:rPr>
            </w:pPr>
            <w:r w:rsidRPr="00251B53">
              <w:rPr>
                <w:b/>
                <w:lang w:val="hr-HR"/>
              </w:rPr>
              <w:t>AOP 118 – Visoka naobrazba</w:t>
            </w:r>
          </w:p>
          <w:p w:rsidR="00874724" w:rsidRPr="00251B53" w:rsidRDefault="00874724" w:rsidP="00874724">
            <w:pPr>
              <w:numPr>
                <w:ilvl w:val="0"/>
                <w:numId w:val="4"/>
              </w:numPr>
              <w:jc w:val="left"/>
              <w:rPr>
                <w:lang w:val="hr-HR"/>
              </w:rPr>
            </w:pPr>
            <w:r w:rsidRPr="00251B53">
              <w:rPr>
                <w:lang w:val="hr-HR"/>
              </w:rPr>
              <w:t>na AOP-u 118 su iskazani troškovi visoke naobrazbe što je i osnovna djelatnost Fakulteta.</w:t>
            </w:r>
          </w:p>
          <w:p w:rsidR="00874724" w:rsidRPr="00251B53" w:rsidRDefault="00874724" w:rsidP="00E652D7">
            <w:pPr>
              <w:ind w:left="1080"/>
              <w:jc w:val="left"/>
              <w:rPr>
                <w:lang w:val="hr-HR"/>
              </w:rPr>
            </w:pPr>
          </w:p>
          <w:p w:rsidR="00874724" w:rsidRPr="00251B53" w:rsidRDefault="00874724" w:rsidP="00874724">
            <w:pPr>
              <w:numPr>
                <w:ilvl w:val="0"/>
                <w:numId w:val="10"/>
              </w:numPr>
              <w:jc w:val="left"/>
              <w:rPr>
                <w:b/>
                <w:lang w:val="hr-HR"/>
              </w:rPr>
            </w:pPr>
            <w:r w:rsidRPr="00251B53">
              <w:rPr>
                <w:b/>
                <w:lang w:val="hr-HR"/>
              </w:rPr>
              <w:t>AOP 123 – Istraživanje i razvoj obrazovanja</w:t>
            </w:r>
          </w:p>
          <w:p w:rsidR="00874724" w:rsidRPr="00251B53" w:rsidRDefault="00874724" w:rsidP="00874724">
            <w:pPr>
              <w:numPr>
                <w:ilvl w:val="0"/>
                <w:numId w:val="4"/>
              </w:numPr>
              <w:jc w:val="left"/>
              <w:rPr>
                <w:lang w:val="hr-HR"/>
              </w:rPr>
            </w:pPr>
            <w:r w:rsidRPr="00251B53">
              <w:rPr>
                <w:lang w:val="hr-HR"/>
              </w:rPr>
              <w:t xml:space="preserve">AOP 123 se odnosi na troškove istraživanja i razvoja obrazovanja (znanstveni i stručni projekti, troškovi znanstvenih novaka). </w:t>
            </w:r>
          </w:p>
          <w:p w:rsidR="00874724" w:rsidRPr="00251B53" w:rsidRDefault="00874724" w:rsidP="00E652D7">
            <w:pPr>
              <w:jc w:val="left"/>
              <w:rPr>
                <w:lang w:val="hr-HR"/>
              </w:rPr>
            </w:pPr>
          </w:p>
          <w:p w:rsidR="00874724" w:rsidRDefault="00874724" w:rsidP="00E652D7">
            <w:pPr>
              <w:jc w:val="left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left"/>
              <w:rPr>
                <w:sz w:val="22"/>
                <w:szCs w:val="22"/>
                <w:lang w:val="hr-HR"/>
              </w:rPr>
            </w:pPr>
          </w:p>
          <w:p w:rsidR="00874724" w:rsidRPr="00251B53" w:rsidRDefault="00874724" w:rsidP="00E652D7">
            <w:pPr>
              <w:jc w:val="left"/>
              <w:rPr>
                <w:b/>
                <w:i/>
                <w:sz w:val="24"/>
                <w:szCs w:val="24"/>
                <w:u w:val="single"/>
                <w:lang w:val="hr-HR"/>
              </w:rPr>
            </w:pPr>
            <w:r w:rsidRPr="00251B53">
              <w:rPr>
                <w:b/>
                <w:i/>
                <w:sz w:val="24"/>
                <w:szCs w:val="24"/>
                <w:u w:val="single"/>
                <w:lang w:val="hr-HR"/>
              </w:rPr>
              <w:t>Bilješke uz izvještaj o promjenama u vrijednosti i obujmu imovine i obveza – Obrazac P-VRIO</w:t>
            </w:r>
          </w:p>
          <w:p w:rsidR="00874724" w:rsidRPr="00251B53" w:rsidRDefault="00874724" w:rsidP="00E652D7">
            <w:pPr>
              <w:jc w:val="left"/>
              <w:rPr>
                <w:sz w:val="24"/>
                <w:szCs w:val="24"/>
                <w:lang w:val="hr-HR"/>
              </w:rPr>
            </w:pPr>
          </w:p>
          <w:p w:rsidR="00874724" w:rsidRDefault="00874724" w:rsidP="00E652D7">
            <w:pPr>
              <w:jc w:val="left"/>
              <w:rPr>
                <w:sz w:val="22"/>
                <w:szCs w:val="22"/>
                <w:lang w:val="hr-HR"/>
              </w:rPr>
            </w:pPr>
          </w:p>
          <w:p w:rsidR="00874724" w:rsidRPr="00251B53" w:rsidRDefault="00874724" w:rsidP="00874724">
            <w:pPr>
              <w:numPr>
                <w:ilvl w:val="0"/>
                <w:numId w:val="9"/>
              </w:numPr>
              <w:jc w:val="left"/>
              <w:rPr>
                <w:b/>
                <w:lang w:val="hr-HR"/>
              </w:rPr>
            </w:pPr>
            <w:r w:rsidRPr="00251B53">
              <w:rPr>
                <w:b/>
                <w:lang w:val="hr-HR"/>
              </w:rPr>
              <w:t xml:space="preserve">AOP 021 – Proizvedena dugotrajna imovina </w:t>
            </w:r>
          </w:p>
          <w:p w:rsidR="00874724" w:rsidRPr="00251B53" w:rsidRDefault="00874724" w:rsidP="00E652D7">
            <w:pPr>
              <w:jc w:val="left"/>
              <w:rPr>
                <w:b/>
                <w:lang w:val="hr-HR"/>
              </w:rPr>
            </w:pPr>
          </w:p>
          <w:p w:rsidR="00874724" w:rsidRPr="00251B53" w:rsidRDefault="00874724" w:rsidP="00874724">
            <w:pPr>
              <w:numPr>
                <w:ilvl w:val="0"/>
                <w:numId w:val="4"/>
              </w:numPr>
              <w:jc w:val="left"/>
              <w:rPr>
                <w:lang w:val="hr-HR"/>
              </w:rPr>
            </w:pPr>
            <w:r w:rsidRPr="00251B53">
              <w:rPr>
                <w:lang w:val="hr-HR"/>
              </w:rPr>
              <w:t xml:space="preserve">tijekom izvještajnog razdoblja došlo je do promjene u obujmu proizvedene dugotrajne imovine u iznosu  </w:t>
            </w:r>
            <w:r w:rsidR="006C0920" w:rsidRPr="00251B53">
              <w:rPr>
                <w:lang w:val="hr-HR"/>
              </w:rPr>
              <w:t>1</w:t>
            </w:r>
            <w:r w:rsidR="00641BFB">
              <w:rPr>
                <w:lang w:val="hr-HR"/>
              </w:rPr>
              <w:t>.702</w:t>
            </w:r>
            <w:r w:rsidRPr="00251B53">
              <w:rPr>
                <w:lang w:val="hr-HR"/>
              </w:rPr>
              <w:t xml:space="preserve"> Kn zbog rashodovanja dugotrajne imovine.</w:t>
            </w:r>
          </w:p>
          <w:p w:rsidR="00874724" w:rsidRDefault="00874724" w:rsidP="00E652D7">
            <w:pPr>
              <w:ind w:left="1080"/>
              <w:jc w:val="left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ind w:left="720"/>
              <w:jc w:val="left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ind w:left="720"/>
              <w:jc w:val="left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left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left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lef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 </w:t>
            </w:r>
          </w:p>
          <w:p w:rsidR="00874724" w:rsidRPr="005F78F0" w:rsidRDefault="00874724" w:rsidP="00E652D7">
            <w:pPr>
              <w:jc w:val="left"/>
              <w:rPr>
                <w:b/>
                <w:sz w:val="22"/>
                <w:szCs w:val="22"/>
                <w:lang w:val="hr-HR"/>
              </w:rPr>
            </w:pPr>
            <w:r w:rsidRPr="005F78F0">
              <w:rPr>
                <w:b/>
                <w:sz w:val="22"/>
                <w:szCs w:val="22"/>
                <w:lang w:val="hr-HR"/>
              </w:rPr>
              <w:t xml:space="preserve">                                                                                 Dekan:</w:t>
            </w:r>
          </w:p>
          <w:p w:rsidR="00874724" w:rsidRPr="005F78F0" w:rsidRDefault="00874724" w:rsidP="00E652D7">
            <w:pPr>
              <w:jc w:val="left"/>
              <w:rPr>
                <w:b/>
                <w:sz w:val="22"/>
                <w:szCs w:val="22"/>
                <w:lang w:val="hr-HR"/>
              </w:rPr>
            </w:pPr>
          </w:p>
          <w:p w:rsidR="00874724" w:rsidRPr="005F78F0" w:rsidRDefault="00874724" w:rsidP="00E652D7">
            <w:pPr>
              <w:jc w:val="left"/>
              <w:rPr>
                <w:b/>
                <w:sz w:val="22"/>
                <w:szCs w:val="22"/>
                <w:lang w:val="hr-HR"/>
              </w:rPr>
            </w:pPr>
            <w:r w:rsidRPr="005F78F0">
              <w:rPr>
                <w:b/>
                <w:sz w:val="22"/>
                <w:szCs w:val="22"/>
                <w:lang w:val="hr-HR"/>
              </w:rPr>
              <w:t xml:space="preserve">                                                                                </w:t>
            </w:r>
          </w:p>
          <w:p w:rsidR="00874724" w:rsidRPr="005F78F0" w:rsidRDefault="00874724" w:rsidP="00E652D7">
            <w:pPr>
              <w:jc w:val="left"/>
              <w:rPr>
                <w:b/>
                <w:sz w:val="22"/>
                <w:szCs w:val="22"/>
                <w:lang w:val="hr-HR"/>
              </w:rPr>
            </w:pPr>
          </w:p>
          <w:p w:rsidR="00874724" w:rsidRPr="00B67F4F" w:rsidRDefault="00874724" w:rsidP="00E652D7">
            <w:pPr>
              <w:jc w:val="left"/>
              <w:rPr>
                <w:sz w:val="22"/>
                <w:szCs w:val="22"/>
                <w:lang w:val="hr-HR"/>
              </w:rPr>
            </w:pPr>
            <w:r w:rsidRPr="005F78F0">
              <w:rPr>
                <w:b/>
                <w:sz w:val="22"/>
                <w:szCs w:val="22"/>
                <w:lang w:val="hr-HR"/>
              </w:rPr>
              <w:t xml:space="preserve">                                                                                  Prof. dr. </w:t>
            </w:r>
            <w:proofErr w:type="spellStart"/>
            <w:r w:rsidRPr="005F78F0">
              <w:rPr>
                <w:b/>
                <w:sz w:val="22"/>
                <w:szCs w:val="22"/>
                <w:lang w:val="hr-HR"/>
              </w:rPr>
              <w:t>sc</w:t>
            </w:r>
            <w:proofErr w:type="spellEnd"/>
            <w:r w:rsidRPr="005F78F0">
              <w:rPr>
                <w:b/>
                <w:sz w:val="22"/>
                <w:szCs w:val="22"/>
                <w:lang w:val="hr-HR"/>
              </w:rPr>
              <w:t>. Kristijan Posavec</w:t>
            </w:r>
          </w:p>
        </w:tc>
        <w:tc>
          <w:tcPr>
            <w:tcW w:w="0" w:type="auto"/>
          </w:tcPr>
          <w:p w:rsidR="00874724" w:rsidRPr="00B67F4F" w:rsidRDefault="00874724" w:rsidP="00E652D7">
            <w:pPr>
              <w:jc w:val="lef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0" w:type="auto"/>
          </w:tcPr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874724" w:rsidRPr="00B67F4F" w:rsidRDefault="00874724" w:rsidP="00E652D7">
            <w:pPr>
              <w:jc w:val="left"/>
              <w:rPr>
                <w:sz w:val="22"/>
                <w:szCs w:val="22"/>
                <w:lang w:val="hr-HR"/>
              </w:rPr>
            </w:pPr>
          </w:p>
        </w:tc>
      </w:tr>
      <w:tr w:rsidR="00874724" w:rsidRPr="00B67F4F" w:rsidTr="00E652D7">
        <w:trPr>
          <w:cantSplit/>
          <w:trHeight w:val="1134"/>
        </w:trPr>
        <w:tc>
          <w:tcPr>
            <w:tcW w:w="0" w:type="auto"/>
          </w:tcPr>
          <w:p w:rsidR="00874724" w:rsidRDefault="00874724" w:rsidP="00E652D7">
            <w:pPr>
              <w:rPr>
                <w:lang w:val="hr-HR"/>
              </w:rPr>
            </w:pPr>
            <w:r>
              <w:rPr>
                <w:lang w:val="hr-HR"/>
              </w:rPr>
              <w:t>Osoba za kontakt:</w:t>
            </w:r>
          </w:p>
          <w:p w:rsidR="00874724" w:rsidRDefault="00874724" w:rsidP="00E652D7">
            <w:pPr>
              <w:rPr>
                <w:lang w:val="hr-HR"/>
              </w:rPr>
            </w:pPr>
            <w:r>
              <w:rPr>
                <w:lang w:val="hr-HR"/>
              </w:rPr>
              <w:t xml:space="preserve">Ljuba Prša, voditeljica </w:t>
            </w:r>
            <w:proofErr w:type="spellStart"/>
            <w:r>
              <w:rPr>
                <w:lang w:val="hr-HR"/>
              </w:rPr>
              <w:t>rač</w:t>
            </w:r>
            <w:proofErr w:type="spellEnd"/>
            <w:r>
              <w:rPr>
                <w:lang w:val="hr-HR"/>
              </w:rPr>
              <w:t xml:space="preserve">. i </w:t>
            </w:r>
            <w:proofErr w:type="spellStart"/>
            <w:r>
              <w:rPr>
                <w:lang w:val="hr-HR"/>
              </w:rPr>
              <w:t>finacija</w:t>
            </w:r>
            <w:proofErr w:type="spellEnd"/>
          </w:p>
          <w:p w:rsidR="00874724" w:rsidRDefault="00796D69" w:rsidP="00E652D7">
            <w:pPr>
              <w:rPr>
                <w:lang w:val="hr-HR"/>
              </w:rPr>
            </w:pPr>
            <w:hyperlink r:id="rId8" w:history="1">
              <w:r w:rsidR="00874724" w:rsidRPr="002C01A7">
                <w:rPr>
                  <w:rStyle w:val="Hiperveza"/>
                  <w:lang w:val="hr-HR"/>
                </w:rPr>
                <w:t>Tel:01/5535 704</w:t>
              </w:r>
            </w:hyperlink>
          </w:p>
          <w:p w:rsidR="00874724" w:rsidRDefault="00874724" w:rsidP="00E652D7">
            <w:pPr>
              <w:rPr>
                <w:lang w:val="hr-HR"/>
              </w:rPr>
            </w:pPr>
            <w:r>
              <w:rPr>
                <w:lang w:val="hr-HR"/>
              </w:rPr>
              <w:t>E-mail: ljprsa@rgn.hr</w:t>
            </w:r>
          </w:p>
          <w:p w:rsidR="00874724" w:rsidRDefault="00874724" w:rsidP="00E652D7">
            <w:pPr>
              <w:rPr>
                <w:lang w:val="hr-HR"/>
              </w:rPr>
            </w:pPr>
            <w:r>
              <w:rPr>
                <w:lang w:val="hr-HR"/>
              </w:rPr>
              <w:tab/>
            </w:r>
            <w:r>
              <w:rPr>
                <w:lang w:val="hr-HR"/>
              </w:rPr>
              <w:tab/>
            </w:r>
            <w:r>
              <w:rPr>
                <w:lang w:val="hr-HR"/>
              </w:rPr>
              <w:tab/>
            </w:r>
            <w:r>
              <w:rPr>
                <w:lang w:val="hr-HR"/>
              </w:rPr>
              <w:tab/>
            </w:r>
            <w:r>
              <w:rPr>
                <w:lang w:val="hr-HR"/>
              </w:rPr>
              <w:tab/>
            </w:r>
            <w:r>
              <w:rPr>
                <w:lang w:val="hr-HR"/>
              </w:rPr>
              <w:tab/>
            </w:r>
            <w:r>
              <w:rPr>
                <w:lang w:val="hr-HR"/>
              </w:rPr>
              <w:tab/>
            </w:r>
          </w:p>
          <w:p w:rsidR="00874724" w:rsidRDefault="00874724" w:rsidP="00E652D7">
            <w:pPr>
              <w:jc w:val="left"/>
              <w:rPr>
                <w:sz w:val="22"/>
                <w:szCs w:val="22"/>
                <w:lang w:val="hr-HR"/>
              </w:rPr>
            </w:pPr>
          </w:p>
        </w:tc>
        <w:tc>
          <w:tcPr>
            <w:tcW w:w="0" w:type="auto"/>
          </w:tcPr>
          <w:p w:rsidR="00874724" w:rsidRDefault="00874724" w:rsidP="00E652D7">
            <w:pPr>
              <w:jc w:val="left"/>
              <w:rPr>
                <w:sz w:val="22"/>
                <w:szCs w:val="22"/>
                <w:lang w:val="hr-HR"/>
              </w:rPr>
            </w:pPr>
          </w:p>
        </w:tc>
        <w:tc>
          <w:tcPr>
            <w:tcW w:w="0" w:type="auto"/>
          </w:tcPr>
          <w:p w:rsidR="00874724" w:rsidRDefault="00874724" w:rsidP="00E652D7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</w:tbl>
    <w:p w:rsidR="00874724" w:rsidRDefault="00874724" w:rsidP="00874724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:rsidR="00874724" w:rsidRDefault="00874724" w:rsidP="00874724">
      <w:pPr>
        <w:rPr>
          <w:lang w:val="hr-HR"/>
        </w:rPr>
      </w:pPr>
    </w:p>
    <w:p w:rsidR="00B92974" w:rsidRDefault="00B92974" w:rsidP="00124879">
      <w:pPr>
        <w:pStyle w:val="InsideAddressName"/>
        <w:jc w:val="left"/>
        <w:rPr>
          <w:lang w:val="hr-HR"/>
        </w:rPr>
      </w:pPr>
    </w:p>
    <w:p w:rsidR="00B92974" w:rsidRPr="00124879" w:rsidRDefault="00B92974" w:rsidP="00124879">
      <w:pPr>
        <w:rPr>
          <w:sz w:val="24"/>
          <w:szCs w:val="24"/>
          <w:lang w:val="hr-HR"/>
        </w:rPr>
      </w:pPr>
    </w:p>
    <w:p w:rsidR="00124879" w:rsidRDefault="00124879" w:rsidP="00124879">
      <w:pPr>
        <w:pStyle w:val="InsideAddress"/>
        <w:jc w:val="right"/>
        <w:rPr>
          <w:lang w:val="hr-HR"/>
        </w:rPr>
      </w:pPr>
    </w:p>
    <w:p w:rsidR="00B92974" w:rsidRDefault="00B92974">
      <w:pPr>
        <w:rPr>
          <w:sz w:val="24"/>
          <w:szCs w:val="24"/>
          <w:lang w:val="hr-HR"/>
        </w:rPr>
      </w:pPr>
    </w:p>
    <w:sectPr w:rsidR="00B92974" w:rsidSect="005E690A">
      <w:headerReference w:type="default" r:id="rId9"/>
      <w:footerReference w:type="default" r:id="rId10"/>
      <w:type w:val="continuous"/>
      <w:pgSz w:w="11907" w:h="16840" w:code="9"/>
      <w:pgMar w:top="851" w:right="851" w:bottom="1440" w:left="2835" w:header="1021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D69" w:rsidRDefault="00796D69">
      <w:r>
        <w:separator/>
      </w:r>
    </w:p>
  </w:endnote>
  <w:endnote w:type="continuationSeparator" w:id="0">
    <w:p w:rsidR="00796D69" w:rsidRDefault="0079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974" w:rsidRDefault="00B92974">
    <w:pPr>
      <w:pStyle w:val="Podnoje"/>
      <w:jc w:val="left"/>
      <w:rPr>
        <w:rFonts w:cs="Arial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D69" w:rsidRDefault="00796D69">
      <w:r>
        <w:separator/>
      </w:r>
    </w:p>
  </w:footnote>
  <w:footnote w:type="continuationSeparator" w:id="0">
    <w:p w:rsidR="00796D69" w:rsidRDefault="00796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974" w:rsidRDefault="00B92974">
    <w:pPr>
      <w:pStyle w:val="Zaglavlje"/>
      <w:tabs>
        <w:tab w:val="left" w:pos="284"/>
      </w:tabs>
      <w:jc w:val="right"/>
    </w:pPr>
    <w:r>
      <w:tab/>
    </w:r>
    <w:r w:rsidR="00F656C6">
      <w:rPr>
        <w:noProof/>
        <w:lang w:val="hr-HR" w:eastAsia="hr-HR"/>
      </w:rPr>
      <w:drawing>
        <wp:inline distT="0" distB="0" distL="0" distR="0">
          <wp:extent cx="285750" cy="285750"/>
          <wp:effectExtent l="0" t="0" r="0" b="0"/>
          <wp:docPr id="1" name="Picture 3" descr="z1-3-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1-3-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2974" w:rsidRDefault="00B92974">
    <w:pPr>
      <w:pStyle w:val="Zaglavlje"/>
      <w:tabs>
        <w:tab w:val="left" w:pos="28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5285E"/>
    <w:multiLevelType w:val="hybridMultilevel"/>
    <w:tmpl w:val="3FCA7F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5129A"/>
    <w:multiLevelType w:val="hybridMultilevel"/>
    <w:tmpl w:val="8D8C9490"/>
    <w:lvl w:ilvl="0" w:tplc="C830593C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64320C0"/>
    <w:multiLevelType w:val="hybridMultilevel"/>
    <w:tmpl w:val="8CBA35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C3E9E"/>
    <w:multiLevelType w:val="singleLevel"/>
    <w:tmpl w:val="37E252A4"/>
    <w:lvl w:ilvl="0">
      <w:start w:val="1"/>
      <w:numFmt w:val="bullet"/>
      <w:pStyle w:val="Grafikeoznake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4" w15:restartNumberingAfterBreak="0">
    <w:nsid w:val="318916B9"/>
    <w:multiLevelType w:val="hybridMultilevel"/>
    <w:tmpl w:val="D9E0F24A"/>
    <w:lvl w:ilvl="0" w:tplc="8EA2851A">
      <w:start w:val="1"/>
      <w:numFmt w:val="decimal"/>
      <w:lvlText w:val="%1."/>
      <w:lvlJc w:val="left"/>
      <w:pPr>
        <w:ind w:left="780" w:hanging="420"/>
      </w:pPr>
      <w:rPr>
        <w:rFonts w:ascii="Arial" w:eastAsia="Times New Roman" w:hAnsi="Arial" w:cs="Times New Roman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D6AA8"/>
    <w:multiLevelType w:val="hybridMultilevel"/>
    <w:tmpl w:val="5F98CE6A"/>
    <w:lvl w:ilvl="0" w:tplc="518CE694">
      <w:start w:val="1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6073DFE"/>
    <w:multiLevelType w:val="hybridMultilevel"/>
    <w:tmpl w:val="3184E9B8"/>
    <w:lvl w:ilvl="0" w:tplc="D20A5786">
      <w:start w:val="1"/>
      <w:numFmt w:val="bullet"/>
      <w:lvlText w:val="-"/>
      <w:lvlJc w:val="left"/>
      <w:pPr>
        <w:ind w:left="73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7" w15:restartNumberingAfterBreak="0">
    <w:nsid w:val="66230FF8"/>
    <w:multiLevelType w:val="singleLevel"/>
    <w:tmpl w:val="CA8A963A"/>
    <w:lvl w:ilvl="0">
      <w:start w:val="1"/>
      <w:numFmt w:val="decimal"/>
      <w:pStyle w:val="Brojevi"/>
      <w:lvlText w:val="%1)"/>
      <w:lvlJc w:val="left"/>
      <w:pPr>
        <w:tabs>
          <w:tab w:val="num" w:pos="360"/>
        </w:tabs>
        <w:ind w:left="360" w:right="360" w:hanging="360"/>
      </w:pPr>
    </w:lvl>
  </w:abstractNum>
  <w:abstractNum w:abstractNumId="8" w15:restartNumberingAfterBreak="0">
    <w:nsid w:val="71837890"/>
    <w:multiLevelType w:val="hybridMultilevel"/>
    <w:tmpl w:val="9B989D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D71B24"/>
    <w:multiLevelType w:val="hybridMultilevel"/>
    <w:tmpl w:val="45D0BDFA"/>
    <w:lvl w:ilvl="0" w:tplc="E0A8274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9"/>
  </w:num>
  <w:num w:numId="5">
    <w:abstractNumId w:val="5"/>
  </w:num>
  <w:num w:numId="6">
    <w:abstractNumId w:val="4"/>
  </w:num>
  <w:num w:numId="7">
    <w:abstractNumId w:val="1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036"/>
    <w:rsid w:val="00032AE0"/>
    <w:rsid w:val="00041C57"/>
    <w:rsid w:val="00042247"/>
    <w:rsid w:val="0004696F"/>
    <w:rsid w:val="00047050"/>
    <w:rsid w:val="0009760F"/>
    <w:rsid w:val="00097FE4"/>
    <w:rsid w:val="000A11E2"/>
    <w:rsid w:val="000A38CE"/>
    <w:rsid w:val="000A52FB"/>
    <w:rsid w:val="000A54DC"/>
    <w:rsid w:val="000C1F9A"/>
    <w:rsid w:val="000C27EA"/>
    <w:rsid w:val="000F6473"/>
    <w:rsid w:val="001075DC"/>
    <w:rsid w:val="00111541"/>
    <w:rsid w:val="00124879"/>
    <w:rsid w:val="00137F8B"/>
    <w:rsid w:val="001430C7"/>
    <w:rsid w:val="0014356F"/>
    <w:rsid w:val="001619FB"/>
    <w:rsid w:val="00176305"/>
    <w:rsid w:val="0018286B"/>
    <w:rsid w:val="001A2E0D"/>
    <w:rsid w:val="001A65DC"/>
    <w:rsid w:val="001B6364"/>
    <w:rsid w:val="001D0B3E"/>
    <w:rsid w:val="001D6BD1"/>
    <w:rsid w:val="001E132C"/>
    <w:rsid w:val="001E18BA"/>
    <w:rsid w:val="001E7674"/>
    <w:rsid w:val="001F6DE4"/>
    <w:rsid w:val="002066DC"/>
    <w:rsid w:val="00231DFA"/>
    <w:rsid w:val="002418B1"/>
    <w:rsid w:val="00251B53"/>
    <w:rsid w:val="002D7365"/>
    <w:rsid w:val="002E3F56"/>
    <w:rsid w:val="002E6FFD"/>
    <w:rsid w:val="00334419"/>
    <w:rsid w:val="003532FA"/>
    <w:rsid w:val="00371668"/>
    <w:rsid w:val="0039734A"/>
    <w:rsid w:val="003C7FAE"/>
    <w:rsid w:val="003F4229"/>
    <w:rsid w:val="00413548"/>
    <w:rsid w:val="00430CA6"/>
    <w:rsid w:val="004313C5"/>
    <w:rsid w:val="0043386F"/>
    <w:rsid w:val="00436590"/>
    <w:rsid w:val="004376C8"/>
    <w:rsid w:val="004873B8"/>
    <w:rsid w:val="00493E6D"/>
    <w:rsid w:val="004B6D0F"/>
    <w:rsid w:val="00535A02"/>
    <w:rsid w:val="00577435"/>
    <w:rsid w:val="0058702A"/>
    <w:rsid w:val="005C71E5"/>
    <w:rsid w:val="005E690A"/>
    <w:rsid w:val="005F78F0"/>
    <w:rsid w:val="00617482"/>
    <w:rsid w:val="00641BFB"/>
    <w:rsid w:val="00660ACB"/>
    <w:rsid w:val="00660F5B"/>
    <w:rsid w:val="00665CCA"/>
    <w:rsid w:val="006939F9"/>
    <w:rsid w:val="00695C97"/>
    <w:rsid w:val="006C0920"/>
    <w:rsid w:val="00735464"/>
    <w:rsid w:val="00737B6E"/>
    <w:rsid w:val="00742377"/>
    <w:rsid w:val="007531E7"/>
    <w:rsid w:val="00760EC1"/>
    <w:rsid w:val="00773A92"/>
    <w:rsid w:val="00784014"/>
    <w:rsid w:val="00796D69"/>
    <w:rsid w:val="007D4BBC"/>
    <w:rsid w:val="007F3B08"/>
    <w:rsid w:val="008075F6"/>
    <w:rsid w:val="00871AF7"/>
    <w:rsid w:val="00874724"/>
    <w:rsid w:val="008D1BBF"/>
    <w:rsid w:val="008F1D58"/>
    <w:rsid w:val="009445AD"/>
    <w:rsid w:val="0095694C"/>
    <w:rsid w:val="00981281"/>
    <w:rsid w:val="009837E9"/>
    <w:rsid w:val="0098722F"/>
    <w:rsid w:val="009A5D66"/>
    <w:rsid w:val="009C2376"/>
    <w:rsid w:val="009D3513"/>
    <w:rsid w:val="009E77D1"/>
    <w:rsid w:val="009F3042"/>
    <w:rsid w:val="009F5A1D"/>
    <w:rsid w:val="009F758A"/>
    <w:rsid w:val="00A2302D"/>
    <w:rsid w:val="00A338A6"/>
    <w:rsid w:val="00A51EAD"/>
    <w:rsid w:val="00A5324D"/>
    <w:rsid w:val="00A547DD"/>
    <w:rsid w:val="00A97D46"/>
    <w:rsid w:val="00AB2EE8"/>
    <w:rsid w:val="00AB6216"/>
    <w:rsid w:val="00AD1272"/>
    <w:rsid w:val="00AE2B41"/>
    <w:rsid w:val="00B1773D"/>
    <w:rsid w:val="00B26281"/>
    <w:rsid w:val="00B33F45"/>
    <w:rsid w:val="00B532F1"/>
    <w:rsid w:val="00B56E03"/>
    <w:rsid w:val="00B66D9F"/>
    <w:rsid w:val="00B778C6"/>
    <w:rsid w:val="00B80F20"/>
    <w:rsid w:val="00B92974"/>
    <w:rsid w:val="00BA17F5"/>
    <w:rsid w:val="00BC4947"/>
    <w:rsid w:val="00C169EA"/>
    <w:rsid w:val="00C241B2"/>
    <w:rsid w:val="00C27462"/>
    <w:rsid w:val="00C45FCF"/>
    <w:rsid w:val="00C63768"/>
    <w:rsid w:val="00CD71D7"/>
    <w:rsid w:val="00CF06C2"/>
    <w:rsid w:val="00D55036"/>
    <w:rsid w:val="00D57CCF"/>
    <w:rsid w:val="00D61AB0"/>
    <w:rsid w:val="00DA2C7C"/>
    <w:rsid w:val="00DB5C1C"/>
    <w:rsid w:val="00DB7B8C"/>
    <w:rsid w:val="00DF36BB"/>
    <w:rsid w:val="00E027B5"/>
    <w:rsid w:val="00E07426"/>
    <w:rsid w:val="00E550E2"/>
    <w:rsid w:val="00E74CFC"/>
    <w:rsid w:val="00E7548F"/>
    <w:rsid w:val="00EA6BAC"/>
    <w:rsid w:val="00EC2CCB"/>
    <w:rsid w:val="00ED15C5"/>
    <w:rsid w:val="00ED28D2"/>
    <w:rsid w:val="00EF657E"/>
    <w:rsid w:val="00F13190"/>
    <w:rsid w:val="00F5049F"/>
    <w:rsid w:val="00F6059F"/>
    <w:rsid w:val="00F656C6"/>
    <w:rsid w:val="00F83F5A"/>
    <w:rsid w:val="00F86712"/>
    <w:rsid w:val="00F90A25"/>
    <w:rsid w:val="00FA3221"/>
    <w:rsid w:val="00FF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pacing w:val="-5"/>
      <w:lang w:val="en-GB" w:eastAsia="en-US"/>
    </w:rPr>
  </w:style>
  <w:style w:type="paragraph" w:styleId="Naslov1">
    <w:name w:val="heading 1"/>
    <w:basedOn w:val="HeadingBase"/>
    <w:next w:val="Tijeloteksta"/>
    <w:qFormat/>
    <w:pPr>
      <w:spacing w:after="220"/>
      <w:jc w:val="left"/>
      <w:outlineLvl w:val="0"/>
    </w:pPr>
  </w:style>
  <w:style w:type="paragraph" w:styleId="Naslov2">
    <w:name w:val="heading 2"/>
    <w:basedOn w:val="HeadingBase"/>
    <w:next w:val="Tijeloteksta"/>
    <w:qFormat/>
    <w:pPr>
      <w:jc w:val="left"/>
      <w:outlineLvl w:val="1"/>
    </w:pPr>
    <w:rPr>
      <w:sz w:val="18"/>
    </w:rPr>
  </w:style>
  <w:style w:type="paragraph" w:styleId="Naslov3">
    <w:name w:val="heading 3"/>
    <w:basedOn w:val="HeadingBase"/>
    <w:next w:val="Tijeloteksta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Naslov4">
    <w:name w:val="heading 4"/>
    <w:basedOn w:val="HeadingBase"/>
    <w:next w:val="Tijeloteksta"/>
    <w:qFormat/>
    <w:pPr>
      <w:ind w:left="360"/>
      <w:outlineLvl w:val="3"/>
    </w:pPr>
    <w:rPr>
      <w:spacing w:val="-5"/>
      <w:sz w:val="18"/>
    </w:rPr>
  </w:style>
  <w:style w:type="paragraph" w:styleId="Naslov5">
    <w:name w:val="heading 5"/>
    <w:basedOn w:val="HeadingBase"/>
    <w:next w:val="Tijeloteksta"/>
    <w:qFormat/>
    <w:pPr>
      <w:ind w:left="720"/>
      <w:outlineLvl w:val="4"/>
    </w:pPr>
    <w:rPr>
      <w:spacing w:val="-5"/>
      <w:sz w:val="18"/>
    </w:rPr>
  </w:style>
  <w:style w:type="paragraph" w:styleId="Naslov6">
    <w:name w:val="heading 6"/>
    <w:basedOn w:val="HeadingBase"/>
    <w:next w:val="Tijeloteksta"/>
    <w:qFormat/>
    <w:pPr>
      <w:ind w:left="1080"/>
      <w:outlineLvl w:val="5"/>
    </w:pPr>
    <w:rPr>
      <w:spacing w:val="-5"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Pozdrav"/>
    <w:pPr>
      <w:spacing w:before="220" w:after="220" w:line="220" w:lineRule="atLeast"/>
    </w:pPr>
  </w:style>
  <w:style w:type="paragraph" w:styleId="Pozdrav">
    <w:name w:val="Salutation"/>
    <w:basedOn w:val="Normal"/>
    <w:next w:val="SubjectLine"/>
    <w:pPr>
      <w:spacing w:before="220" w:after="220" w:line="220" w:lineRule="atLeast"/>
      <w:jc w:val="left"/>
    </w:pPr>
  </w:style>
  <w:style w:type="paragraph" w:styleId="Tijeloteksta">
    <w:name w:val="Body Text"/>
    <w:basedOn w:val="Normal"/>
    <w:pPr>
      <w:spacing w:after="220" w:line="220" w:lineRule="atLeast"/>
    </w:pPr>
  </w:style>
  <w:style w:type="paragraph" w:customStyle="1" w:styleId="CcList">
    <w:name w:val="Cc List"/>
    <w:basedOn w:val="Normal"/>
    <w:pPr>
      <w:keepLines/>
      <w:spacing w:line="220" w:lineRule="atLeast"/>
      <w:ind w:left="360" w:hanging="360"/>
    </w:pPr>
  </w:style>
  <w:style w:type="paragraph" w:styleId="Zavretak">
    <w:name w:val="Closing"/>
    <w:basedOn w:val="Normal"/>
    <w:next w:val="Potpis"/>
    <w:pPr>
      <w:keepNext/>
      <w:spacing w:after="60" w:line="220" w:lineRule="atLeast"/>
    </w:pPr>
  </w:style>
  <w:style w:type="paragraph" w:styleId="Potpis">
    <w:name w:val="Signature"/>
    <w:basedOn w:val="Normal"/>
    <w:next w:val="SignatureJobTitle"/>
    <w:pPr>
      <w:keepNext/>
      <w:spacing w:before="880" w:line="220" w:lineRule="atLeast"/>
      <w:jc w:val="left"/>
    </w:pPr>
  </w:style>
  <w:style w:type="paragraph" w:customStyle="1" w:styleId="CompanyName">
    <w:name w:val="Company Name"/>
    <w:basedOn w:val="Normal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um">
    <w:name w:val="Date"/>
    <w:basedOn w:val="Normal"/>
    <w:next w:val="InsideAddressName"/>
    <w:pPr>
      <w:spacing w:after="220" w:line="220" w:lineRule="atLeast"/>
    </w:pPr>
  </w:style>
  <w:style w:type="character" w:styleId="Istaknuto">
    <w:name w:val="Emphasis"/>
    <w:qFormat/>
    <w:rPr>
      <w:rFonts w:ascii="Arial Black" w:hAnsi="Arial Black"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after="220" w:line="220" w:lineRule="atLeast"/>
    </w:pPr>
  </w:style>
  <w:style w:type="paragraph" w:customStyle="1" w:styleId="HeadingBase">
    <w:name w:val="Heading Base"/>
    <w:basedOn w:val="Normal"/>
    <w:next w:val="Tijeloteksta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InsideAddress">
    <w:name w:val="Inside Address"/>
    <w:basedOn w:val="Normal"/>
    <w:pPr>
      <w:spacing w:line="22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spacing w:after="220" w:line="22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keepLines/>
      <w:spacing w:before="220" w:line="220" w:lineRule="atLeast"/>
    </w:pPr>
  </w:style>
  <w:style w:type="paragraph" w:customStyle="1" w:styleId="ReferenceLine">
    <w:name w:val="Reference Line"/>
    <w:basedOn w:val="Normal"/>
    <w:next w:val="MailingInstructions"/>
    <w:pPr>
      <w:spacing w:after="220" w:line="220" w:lineRule="atLeast"/>
      <w:jc w:val="left"/>
    </w:pPr>
  </w:style>
  <w:style w:type="paragraph" w:customStyle="1" w:styleId="ReturnAddress">
    <w:name w:val="Return Address"/>
    <w:basedOn w:val="Normal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SignatureCompany">
    <w:name w:val="Signature Company"/>
    <w:basedOn w:val="Potpis"/>
    <w:next w:val="ReferenceInitials"/>
    <w:pPr>
      <w:spacing w:before="0"/>
    </w:pPr>
  </w:style>
  <w:style w:type="paragraph" w:customStyle="1" w:styleId="SignatureJobTitle">
    <w:name w:val="Signature Job Title"/>
    <w:basedOn w:val="Potpis"/>
    <w:next w:val="SignatureCompany"/>
    <w:pPr>
      <w:spacing w:before="0"/>
    </w:pPr>
  </w:style>
  <w:style w:type="character" w:customStyle="1" w:styleId="Slogan">
    <w:name w:val="Slogan"/>
    <w:rPr>
      <w:rFonts w:ascii="Arial Black" w:hAnsi="Arial Black"/>
      <w:sz w:val="18"/>
    </w:rPr>
  </w:style>
  <w:style w:type="paragraph" w:customStyle="1" w:styleId="SubjectLine">
    <w:name w:val="Subject Line"/>
    <w:basedOn w:val="Normal"/>
    <w:next w:val="Tijeloteksta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Zaglavlje">
    <w:name w:val="header"/>
    <w:basedOn w:val="Normal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opis">
    <w:name w:val="List"/>
    <w:basedOn w:val="Tijeloteksta"/>
    <w:pPr>
      <w:ind w:left="360" w:hanging="360"/>
    </w:pPr>
  </w:style>
  <w:style w:type="paragraph" w:styleId="Grafikeoznake">
    <w:name w:val="List Bullet"/>
    <w:basedOn w:val="Popis"/>
    <w:autoRedefine/>
    <w:pPr>
      <w:numPr>
        <w:numId w:val="1"/>
      </w:numPr>
    </w:pPr>
  </w:style>
  <w:style w:type="paragraph" w:styleId="Brojevi">
    <w:name w:val="List Number"/>
    <w:basedOn w:val="Tijeloteksta"/>
    <w:pPr>
      <w:numPr>
        <w:numId w:val="2"/>
      </w:numPr>
    </w:p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Odlomakpopisa">
    <w:name w:val="List Paragraph"/>
    <w:basedOn w:val="Normal"/>
    <w:uiPriority w:val="34"/>
    <w:qFormat/>
    <w:rsid w:val="00B56E03"/>
    <w:pPr>
      <w:ind w:left="720"/>
      <w:jc w:val="left"/>
    </w:pPr>
    <w:rPr>
      <w:rFonts w:ascii="Calibri" w:eastAsia="Calibri" w:hAnsi="Calibri" w:cs="Calibri"/>
      <w:spacing w:val="0"/>
      <w:sz w:val="22"/>
      <w:szCs w:val="22"/>
      <w:lang w:val="hr-HR"/>
    </w:rPr>
  </w:style>
  <w:style w:type="character" w:styleId="Hiperveza">
    <w:name w:val="Hyperlink"/>
    <w:rsid w:val="0087472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8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1/5535%2070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kordic\My%20Documents\Downloads\HR_memo_v110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HR_memo_v110 (2)</Template>
  <TotalTime>0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HR-memo-v14</vt:lpstr>
      <vt:lpstr>HR-memo-v14</vt:lpstr>
    </vt:vector>
  </TitlesOfParts>
  <Manager/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HR-memo-v14</dc:title>
  <dc:subject/>
  <dc:creator/>
  <cp:keywords/>
  <cp:lastModifiedBy/>
  <cp:revision>1</cp:revision>
  <cp:lastPrinted>2006-01-18T16:02:00Z</cp:lastPrinted>
  <dcterms:created xsi:type="dcterms:W3CDTF">2018-10-09T07:44:00Z</dcterms:created>
  <dcterms:modified xsi:type="dcterms:W3CDTF">2021-01-28T14:25:00Z</dcterms:modified>
  <cp:category>memorandumi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  <property fmtid="{D5CDD505-2E9C-101B-9397-08002B2CF9AE}" pid="5" name="Editor">
    <vt:lpwstr>mgloban</vt:lpwstr>
  </property>
</Properties>
</file>